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91" w:lineRule="exact"/>
        <w:ind w:left="840"/>
        <w:jc w:val="left"/>
        <w:rPr>
          <w:rFonts w:hint="default"/>
          <w:sz w:val="24"/>
        </w:rPr>
      </w:pPr>
      <w:r>
        <w:rPr>
          <w:rFonts w:hint="eastAsia" w:ascii="MS PGothic" w:hAnsi="MS PGothic" w:eastAsia="MS PGothic"/>
          <w:sz w:val="24"/>
        </w:rPr>
        <w:t>注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MS PGothic" w:hAnsi="MS PGothic" w:eastAsia="MS PGothic"/>
          <w:sz w:val="24"/>
        </w:rPr>
        <w:t>1：</w:t>
      </w:r>
      <w:r>
        <w:rPr>
          <w:rFonts w:hint="eastAsia" w:ascii="宋体" w:hAnsi="宋体"/>
          <w:b/>
          <w:sz w:val="24"/>
        </w:rPr>
        <w:t>水污染源</w:t>
      </w:r>
      <w:bookmarkStart w:id="1" w:name="_GoBack"/>
      <w:bookmarkEnd w:id="1"/>
      <w:r>
        <w:rPr>
          <w:rFonts w:hint="eastAsia" w:ascii="宋体" w:hAnsi="宋体"/>
          <w:b/>
          <w:sz w:val="24"/>
        </w:rPr>
        <w:t>在线监测系统运行与考核技术规范</w:t>
      </w:r>
      <w:r>
        <w:rPr>
          <w:rFonts w:hint="eastAsia" w:ascii="MS PGothic" w:hAnsi="MS PGothic" w:eastAsia="MS PGothic"/>
          <w:b/>
          <w:sz w:val="24"/>
        </w:rPr>
        <w:t>（</w:t>
      </w:r>
      <w:r>
        <w:rPr>
          <w:rFonts w:hint="eastAsia" w:ascii="宋体" w:hAnsi="宋体"/>
          <w:b/>
          <w:sz w:val="24"/>
        </w:rPr>
        <w:t>试行</w:t>
      </w:r>
      <w:r>
        <w:rPr>
          <w:rFonts w:hint="eastAsia" w:ascii="MS PGothic" w:hAnsi="MS PGothic" w:eastAsia="MS PGothic"/>
          <w:b/>
          <w:sz w:val="24"/>
        </w:rPr>
        <w:t>）</w:t>
      </w:r>
      <w:r>
        <w:rPr>
          <w:rFonts w:hint="default" w:ascii="Arial" w:hAnsi="Arial"/>
          <w:b/>
          <w:sz w:val="24"/>
        </w:rPr>
        <w:t>HJ/T355-2007</w:t>
      </w:r>
      <w:r>
        <w:rPr>
          <w:rFonts w:hint="eastAsia" w:ascii="宋体" w:hAnsi="宋体"/>
          <w:b/>
          <w:sz w:val="24"/>
        </w:rPr>
        <w:t xml:space="preserve"> 中</w:t>
      </w:r>
    </w:p>
    <w:p>
      <w:pPr>
        <w:spacing w:beforeLines="0" w:afterLines="0" w:line="252" w:lineRule="exact"/>
        <w:jc w:val="left"/>
        <w:rPr>
          <w:rFonts w:hint="default"/>
          <w:sz w:val="24"/>
        </w:rPr>
      </w:pPr>
    </w:p>
    <w:p>
      <w:pPr>
        <w:spacing w:beforeLines="0" w:afterLines="0"/>
        <w:ind w:left="3000"/>
        <w:jc w:val="left"/>
        <w:rPr>
          <w:rFonts w:hint="default"/>
          <w:sz w:val="24"/>
        </w:rPr>
      </w:pPr>
      <w:r>
        <w:rPr>
          <w:rFonts w:hint="default" w:ascii="Arial" w:hAnsi="Arial"/>
          <w:b/>
          <w:sz w:val="24"/>
        </w:rPr>
        <w:t>COD</w:t>
      </w:r>
      <w:r>
        <w:rPr>
          <w:rFonts w:hint="eastAsia" w:ascii="宋体" w:hAnsi="宋体"/>
          <w:b/>
          <w:sz w:val="24"/>
        </w:rPr>
        <w:t>、氨氮比对试验允许误差范围</w:t>
      </w:r>
    </w:p>
    <w:p>
      <w:pPr>
        <w:spacing w:beforeLines="0" w:afterLines="0" w:line="54" w:lineRule="exact"/>
        <w:jc w:val="left"/>
        <w:rPr>
          <w:rFonts w:hint="default"/>
          <w:sz w:val="24"/>
        </w:rPr>
      </w:pPr>
    </w:p>
    <w:tbl>
      <w:tblPr>
        <w:tblStyle w:val="3"/>
        <w:tblW w:w="10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2160"/>
        <w:gridCol w:w="5040"/>
        <w:gridCol w:w="206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2" w:hRule="atLeast"/>
        </w:trPr>
        <w:tc>
          <w:tcPr>
            <w:tcW w:w="20" w:type="dxa"/>
            <w:tcBorders>
              <w:top w:val="single" w:color="auto" w:sz="8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仪器类型</w:t>
            </w:r>
          </w:p>
        </w:tc>
        <w:tc>
          <w:tcPr>
            <w:tcW w:w="50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实际水样比对试验指标</w:t>
            </w:r>
          </w:p>
        </w:tc>
        <w:tc>
          <w:tcPr>
            <w:tcW w:w="2060" w:type="dxa"/>
            <w:tcBorders>
              <w:top w:val="single" w:color="auto" w:sz="8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允许相对误差范围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" w:hRule="atLeast"/>
        </w:trPr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4"/>
                <w:sz w:val="21"/>
              </w:rPr>
              <w:t>COD</w:t>
            </w:r>
            <w:r>
              <w:rPr>
                <w:rFonts w:hint="eastAsia" w:ascii="MS PGothic" w:hAnsi="MS PGothic" w:eastAsia="MS PGothic"/>
                <w:w w:val="84"/>
                <w:sz w:val="21"/>
              </w:rPr>
              <w:t>＜</w:t>
            </w:r>
            <w:r>
              <w:rPr>
                <w:rFonts w:hint="default" w:ascii="Arial" w:hAnsi="Arial"/>
                <w:w w:val="84"/>
                <w:sz w:val="21"/>
              </w:rPr>
              <w:t>30mg/L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55" w:lineRule="exact"/>
              <w:ind w:left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【 以接近水样的低浓度</w:t>
            </w:r>
            <w:r>
              <w:rPr>
                <w:rFonts w:hint="eastAsia" w:ascii="MS PGothic" w:hAnsi="MS PGothic" w:eastAsia="MS PGothic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 xml:space="preserve">约 </w:t>
            </w:r>
            <w:r>
              <w:rPr>
                <w:rFonts w:hint="default" w:ascii="Arial" w:hAnsi="Arial"/>
                <w:sz w:val="21"/>
              </w:rPr>
              <w:t>20mg/L</w:t>
            </w:r>
            <w:r>
              <w:rPr>
                <w:rFonts w:hint="eastAsia" w:ascii="MS PGothic" w:hAnsi="MS PGothic" w:eastAsia="MS PGothic"/>
                <w:sz w:val="21"/>
              </w:rPr>
              <w:t>）</w:t>
            </w:r>
            <w:r>
              <w:rPr>
                <w:rFonts w:hint="eastAsia" w:ascii="宋体" w:hAnsi="宋体"/>
                <w:sz w:val="21"/>
              </w:rPr>
              <w:t>标样代替实际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绝对误差</w:t>
            </w:r>
            <w:r>
              <w:rPr>
                <w:rFonts w:hint="default" w:ascii="Arial" w:hAnsi="Arial"/>
                <w:sz w:val="21"/>
              </w:rPr>
              <w:t>≤?mg/L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left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水样进行试验。】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40"/>
              <w:jc w:val="left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9"/>
                <w:sz w:val="21"/>
              </w:rPr>
              <w:t xml:space="preserve">COD </w:t>
            </w:r>
            <w:r>
              <w:rPr>
                <w:rFonts w:hint="eastAsia" w:ascii="宋体" w:hAnsi="宋体"/>
                <w:w w:val="99"/>
                <w:sz w:val="21"/>
              </w:rPr>
              <w:t>在线自动监测仪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4"/>
                <w:sz w:val="21"/>
              </w:rPr>
              <w:t>30mg/L≤COD</w:t>
            </w:r>
            <w:r>
              <w:rPr>
                <w:rFonts w:hint="eastAsia" w:ascii="MS PGothic" w:hAnsi="MS PGothic" w:eastAsia="MS PGothic"/>
                <w:w w:val="94"/>
                <w:sz w:val="21"/>
              </w:rPr>
              <w:t>＜</w:t>
            </w:r>
            <w:r>
              <w:rPr>
                <w:rFonts w:hint="default" w:ascii="Arial" w:hAnsi="Arial"/>
                <w:w w:val="94"/>
                <w:sz w:val="21"/>
              </w:rPr>
              <w:t>60 mg/L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2"/>
                <w:sz w:val="21"/>
              </w:rPr>
              <w:t>60mg/L≤COD</w:t>
            </w:r>
            <w:r>
              <w:rPr>
                <w:rFonts w:hint="eastAsia" w:ascii="MS PGothic" w:hAnsi="MS PGothic" w:eastAsia="MS PGothic"/>
                <w:w w:val="92"/>
                <w:sz w:val="21"/>
              </w:rPr>
              <w:t>＜</w:t>
            </w:r>
            <w:r>
              <w:rPr>
                <w:rFonts w:hint="default" w:ascii="Arial" w:hAnsi="Arial"/>
                <w:w w:val="92"/>
                <w:sz w:val="21"/>
              </w:rPr>
              <w:t>100 mg/L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0" w:lineRule="exact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0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3"/>
                <w:sz w:val="21"/>
              </w:rPr>
              <w:t>COD≥100 mg/L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质控样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55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5"/>
                <w:sz w:val="21"/>
              </w:rPr>
              <w:t>氨氮</w:t>
            </w:r>
            <w:r>
              <w:rPr>
                <w:rFonts w:hint="eastAsia" w:ascii="MS PGothic" w:hAnsi="MS PGothic" w:eastAsia="MS PGothic"/>
                <w:w w:val="95"/>
                <w:sz w:val="21"/>
              </w:rPr>
              <w:t>＜</w:t>
            </w:r>
            <w:r>
              <w:rPr>
                <w:rFonts w:hint="default" w:ascii="Arial" w:hAnsi="Arial"/>
                <w:w w:val="95"/>
                <w:sz w:val="21"/>
              </w:rPr>
              <w:t>2mg/L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绝对误差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55" w:lineRule="exact"/>
              <w:ind w:left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MS PGothic" w:hAnsi="MS PGothic" w:eastAsia="MS PGothic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 xml:space="preserve">用浓度为 </w:t>
            </w:r>
            <w:r>
              <w:rPr>
                <w:rFonts w:hint="default" w:ascii="Arial" w:hAnsi="Arial"/>
                <w:sz w:val="21"/>
              </w:rPr>
              <w:t>0.5mg/L</w:t>
            </w:r>
            <w:r>
              <w:rPr>
                <w:rFonts w:hint="eastAsia" w:ascii="宋体" w:hAnsi="宋体"/>
                <w:sz w:val="21"/>
              </w:rPr>
              <w:t xml:space="preserve"> 的质控样代替实际水样进行试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50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sz w:val="21"/>
              </w:rPr>
              <w:t>≤±0.1mg/L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left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验</w:t>
            </w:r>
            <w:r>
              <w:rPr>
                <w:rFonts w:hint="eastAsia" w:ascii="MS PGothic" w:hAnsi="MS PGothic" w:eastAsia="MS PGothic"/>
                <w:sz w:val="21"/>
              </w:rPr>
              <w:t>）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氨氮水质自动分析仪</w:t>
            </w:r>
          </w:p>
        </w:tc>
        <w:tc>
          <w:tcPr>
            <w:tcW w:w="50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氨氮</w:t>
            </w:r>
            <w:r>
              <w:rPr>
                <w:rFonts w:hint="default" w:ascii="Arial" w:hAnsi="Arial"/>
                <w:sz w:val="21"/>
              </w:rPr>
              <w:t>≥2mg/L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0" w:lineRule="exact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0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质控样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</w:tbl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5" w:lineRule="exact"/>
        <w:jc w:val="left"/>
        <w:rPr>
          <w:rFonts w:hint="default"/>
          <w:sz w:val="24"/>
        </w:rPr>
      </w:pPr>
    </w:p>
    <w:p>
      <w:pPr>
        <w:spacing w:beforeLines="0" w:afterLines="0" w:line="291" w:lineRule="exact"/>
        <w:ind w:left="840"/>
        <w:jc w:val="left"/>
        <w:rPr>
          <w:rFonts w:hint="default"/>
          <w:sz w:val="24"/>
        </w:rPr>
      </w:pPr>
      <w:r>
        <w:rPr>
          <w:rFonts w:hint="eastAsia" w:ascii="MS PGothic" w:hAnsi="MS PGothic" w:eastAsia="MS PGothic"/>
          <w:sz w:val="24"/>
        </w:rPr>
        <w:t>注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MS PGothic" w:hAnsi="MS PGothic" w:eastAsia="MS PGothic"/>
          <w:sz w:val="24"/>
        </w:rPr>
        <w:t>2：</w:t>
      </w:r>
      <w:r>
        <w:rPr>
          <w:rFonts w:hint="eastAsia" w:ascii="宋体" w:hAnsi="宋体"/>
          <w:b/>
          <w:sz w:val="24"/>
        </w:rPr>
        <w:t>固定污染源烟气排放连续监测技术规范</w:t>
      </w:r>
      <w:r>
        <w:rPr>
          <w:rFonts w:hint="eastAsia" w:ascii="MS PGothic" w:hAnsi="MS PGothic" w:eastAsia="MS PGothic"/>
          <w:b/>
          <w:sz w:val="24"/>
        </w:rPr>
        <w:t>（</w:t>
      </w:r>
      <w:r>
        <w:rPr>
          <w:rFonts w:hint="eastAsia" w:ascii="宋体" w:hAnsi="宋体"/>
          <w:b/>
          <w:sz w:val="24"/>
        </w:rPr>
        <w:t>试行</w:t>
      </w:r>
      <w:r>
        <w:rPr>
          <w:rFonts w:hint="eastAsia" w:ascii="MS PGothic" w:hAnsi="MS PGothic" w:eastAsia="MS PGothic"/>
          <w:b/>
          <w:sz w:val="24"/>
        </w:rPr>
        <w:t>）</w:t>
      </w:r>
      <w:r>
        <w:rPr>
          <w:rFonts w:hint="default" w:ascii="Arial" w:hAnsi="Arial"/>
          <w:b/>
          <w:sz w:val="24"/>
        </w:rPr>
        <w:t>HJ/T75-2007</w:t>
      </w:r>
      <w:r>
        <w:rPr>
          <w:rFonts w:hint="eastAsia" w:ascii="宋体" w:hAnsi="宋体"/>
          <w:b/>
          <w:sz w:val="24"/>
        </w:rPr>
        <w:t xml:space="preserve"> 中颗粒</w:t>
      </w:r>
    </w:p>
    <w:p>
      <w:pPr>
        <w:spacing w:beforeLines="0" w:afterLines="0" w:line="264" w:lineRule="exact"/>
        <w:jc w:val="left"/>
        <w:rPr>
          <w:rFonts w:hint="default"/>
          <w:sz w:val="24"/>
        </w:rPr>
      </w:pPr>
    </w:p>
    <w:p>
      <w:pPr>
        <w:spacing w:beforeLines="0" w:afterLines="0"/>
        <w:ind w:left="2520"/>
        <w:jc w:val="left"/>
        <w:rPr>
          <w:rFonts w:hint="default"/>
          <w:sz w:val="24"/>
        </w:rPr>
      </w:pPr>
      <w:r>
        <w:rPr>
          <w:rFonts w:hint="eastAsia" w:ascii="宋体" w:hAnsi="宋体"/>
          <w:b/>
          <w:sz w:val="24"/>
        </w:rPr>
        <w:t>物、气态污染物比对试验允许误差范围</w:t>
      </w:r>
    </w:p>
    <w:p>
      <w:pPr>
        <w:spacing w:beforeLines="0" w:afterLines="0" w:line="58" w:lineRule="exact"/>
        <w:jc w:val="left"/>
        <w:rPr>
          <w:rFonts w:hint="default"/>
          <w:sz w:val="24"/>
        </w:rPr>
      </w:pPr>
    </w:p>
    <w:tbl>
      <w:tblPr>
        <w:tblStyle w:val="3"/>
        <w:tblW w:w="10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2400"/>
        <w:gridCol w:w="3700"/>
        <w:gridCol w:w="316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" w:type="dxa"/>
            <w:tcBorders>
              <w:top w:val="single" w:color="auto" w:sz="8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监测项目</w:t>
            </w:r>
          </w:p>
        </w:tc>
        <w:tc>
          <w:tcPr>
            <w:tcW w:w="37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实际比对试验指标</w:t>
            </w:r>
          </w:p>
        </w:tc>
        <w:tc>
          <w:tcPr>
            <w:tcW w:w="3160" w:type="dxa"/>
            <w:tcBorders>
              <w:top w:val="single" w:color="auto" w:sz="8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允许相对误差范围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4"/>
                <w:sz w:val="21"/>
              </w:rPr>
              <w:t>≤50mg/m</w:t>
            </w:r>
            <w:r>
              <w:rPr>
                <w:rFonts w:hint="default" w:ascii="Arial" w:hAnsi="Arial"/>
                <w:w w:val="94"/>
                <w:sz w:val="21"/>
                <w:vertAlign w:val="superscrip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5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绝对误差</w:t>
            </w:r>
            <w:r>
              <w:rPr>
                <w:rFonts w:hint="default" w:ascii="Arial" w:hAnsi="Arial"/>
                <w:sz w:val="21"/>
              </w:rPr>
              <w:t>≤?5 mg/m</w:t>
            </w:r>
            <w:r>
              <w:rPr>
                <w:rFonts w:hint="default" w:ascii="Arial" w:hAnsi="Arial"/>
                <w:sz w:val="21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4"/>
                <w:sz w:val="21"/>
              </w:rPr>
              <w:t>50 mg/m</w:t>
            </w:r>
            <w:r>
              <w:rPr>
                <w:rFonts w:hint="default" w:ascii="Arial" w:hAnsi="Arial"/>
                <w:w w:val="94"/>
                <w:sz w:val="21"/>
                <w:vertAlign w:val="superscript"/>
              </w:rPr>
              <w:t>3</w:t>
            </w:r>
            <w:r>
              <w:rPr>
                <w:rFonts w:hint="eastAsia" w:ascii="MS PGothic" w:hAnsi="MS PGothic" w:eastAsia="MS PGothic"/>
                <w:w w:val="94"/>
                <w:sz w:val="21"/>
              </w:rPr>
              <w:t>＜～</w:t>
            </w:r>
            <w:r>
              <w:rPr>
                <w:rFonts w:hint="default" w:ascii="Arial" w:hAnsi="Arial"/>
                <w:w w:val="94"/>
                <w:sz w:val="21"/>
              </w:rPr>
              <w:t>≤100 mg/m</w:t>
            </w:r>
            <w:r>
              <w:rPr>
                <w:rFonts w:hint="default" w:ascii="Arial" w:hAnsi="Arial"/>
                <w:w w:val="94"/>
                <w:sz w:val="21"/>
                <w:vertAlign w:val="superscrip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22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颗粒物</w:t>
            </w:r>
            <w:r>
              <w:rPr>
                <w:rFonts w:hint="eastAsia" w:ascii="MS PGothic" w:hAnsi="MS PGothic" w:eastAsia="MS PGothic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>烟尘</w:t>
            </w:r>
            <w:r>
              <w:rPr>
                <w:rFonts w:hint="eastAsia" w:ascii="MS PGothic" w:hAnsi="MS PGothic" w:eastAsia="MS PGothic"/>
                <w:sz w:val="21"/>
              </w:rPr>
              <w:t>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2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3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3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4"/>
                <w:sz w:val="21"/>
              </w:rPr>
              <w:t>100 mg/m</w:t>
            </w:r>
            <w:r>
              <w:rPr>
                <w:rFonts w:hint="default" w:ascii="Arial" w:hAnsi="Arial"/>
                <w:w w:val="94"/>
                <w:sz w:val="21"/>
                <w:vertAlign w:val="superscript"/>
              </w:rPr>
              <w:t>3</w:t>
            </w:r>
            <w:r>
              <w:rPr>
                <w:rFonts w:hint="eastAsia" w:ascii="MS PGothic" w:hAnsi="MS PGothic" w:eastAsia="MS PGothic"/>
                <w:w w:val="94"/>
                <w:sz w:val="21"/>
              </w:rPr>
              <w:t>＜～</w:t>
            </w:r>
            <w:r>
              <w:rPr>
                <w:rFonts w:hint="default" w:ascii="Arial" w:hAnsi="Arial"/>
                <w:w w:val="94"/>
                <w:sz w:val="21"/>
              </w:rPr>
              <w:t>≤200 mg/m</w:t>
            </w:r>
            <w:r>
              <w:rPr>
                <w:rFonts w:hint="default" w:ascii="Arial" w:hAnsi="Arial"/>
                <w:w w:val="94"/>
                <w:sz w:val="21"/>
                <w:vertAlign w:val="superscript"/>
              </w:rPr>
              <w:t>3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3"/>
              </w:rPr>
            </w:pPr>
          </w:p>
        </w:tc>
        <w:tc>
          <w:tcPr>
            <w:tcW w:w="37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3"/>
              </w:rPr>
            </w:pPr>
          </w:p>
        </w:tc>
        <w:tc>
          <w:tcPr>
            <w:tcW w:w="316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MS PGothic" w:hAnsi="MS PGothic" w:eastAsia="MS PGothic"/>
                <w:w w:val="90"/>
                <w:sz w:val="21"/>
              </w:rPr>
              <w:t>＞</w:t>
            </w:r>
            <w:r>
              <w:rPr>
                <w:rFonts w:hint="default" w:ascii="Arial" w:hAnsi="Arial"/>
                <w:w w:val="90"/>
                <w:sz w:val="21"/>
              </w:rPr>
              <w:t>200 mg/m</w:t>
            </w:r>
            <w:r>
              <w:rPr>
                <w:rFonts w:hint="default" w:ascii="Arial" w:hAnsi="Arial"/>
                <w:w w:val="90"/>
                <w:sz w:val="21"/>
                <w:vertAlign w:val="superscrip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4"/>
                <w:sz w:val="21"/>
              </w:rPr>
              <w:t>≤57mg/m</w:t>
            </w:r>
            <w:r>
              <w:rPr>
                <w:rFonts w:hint="default" w:ascii="Arial" w:hAnsi="Arial"/>
                <w:w w:val="94"/>
                <w:sz w:val="21"/>
                <w:vertAlign w:val="superscrip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ind w:left="5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绝对误差</w:t>
            </w:r>
            <w:r>
              <w:rPr>
                <w:rFonts w:hint="default" w:ascii="Arial" w:hAnsi="Arial"/>
                <w:sz w:val="21"/>
              </w:rPr>
              <w:t>≤?7 mg/m</w:t>
            </w:r>
            <w:r>
              <w:rPr>
                <w:rFonts w:hint="default" w:ascii="Arial" w:hAnsi="Arial"/>
                <w:sz w:val="21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二氧化硫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4"/>
                <w:sz w:val="21"/>
              </w:rPr>
              <w:t>57 mg/m</w:t>
            </w:r>
            <w:r>
              <w:rPr>
                <w:rFonts w:hint="default" w:ascii="Arial" w:hAnsi="Arial"/>
                <w:w w:val="94"/>
                <w:sz w:val="21"/>
                <w:vertAlign w:val="superscript"/>
              </w:rPr>
              <w:t>3</w:t>
            </w:r>
            <w:r>
              <w:rPr>
                <w:rFonts w:hint="eastAsia" w:ascii="MS PGothic" w:hAnsi="MS PGothic" w:eastAsia="MS PGothic"/>
                <w:w w:val="94"/>
                <w:sz w:val="21"/>
              </w:rPr>
              <w:t>＜～</w:t>
            </w:r>
            <w:r>
              <w:rPr>
                <w:rFonts w:hint="default" w:ascii="Arial" w:hAnsi="Arial"/>
                <w:w w:val="94"/>
                <w:sz w:val="21"/>
              </w:rPr>
              <w:t>≤714 mg/m</w:t>
            </w:r>
            <w:r>
              <w:rPr>
                <w:rFonts w:hint="default" w:ascii="Arial" w:hAnsi="Arial"/>
                <w:w w:val="94"/>
                <w:sz w:val="21"/>
                <w:vertAlign w:val="superscrip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MS PGothic" w:hAnsi="MS PGothic" w:eastAsia="MS PGothic"/>
                <w:w w:val="90"/>
                <w:sz w:val="21"/>
              </w:rPr>
              <w:t>＞</w:t>
            </w:r>
            <w:r>
              <w:rPr>
                <w:rFonts w:hint="default" w:ascii="Arial" w:hAnsi="Arial"/>
                <w:w w:val="90"/>
                <w:sz w:val="21"/>
              </w:rPr>
              <w:t>714 mg/m</w:t>
            </w:r>
            <w:r>
              <w:rPr>
                <w:rFonts w:hint="default" w:ascii="Arial" w:hAnsi="Arial"/>
                <w:w w:val="90"/>
                <w:sz w:val="21"/>
                <w:vertAlign w:val="superscrip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相对准确度</w:t>
            </w:r>
            <w:r>
              <w:rPr>
                <w:rFonts w:hint="default" w:ascii="Arial" w:hAnsi="Arial"/>
                <w:sz w:val="21"/>
              </w:rPr>
              <w:t>≤?5%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4"/>
                <w:sz w:val="21"/>
              </w:rPr>
              <w:t>≤41mg/m</w:t>
            </w:r>
            <w:r>
              <w:rPr>
                <w:rFonts w:hint="default" w:ascii="Arial" w:hAnsi="Arial"/>
                <w:w w:val="94"/>
                <w:sz w:val="21"/>
                <w:vertAlign w:val="superscrip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ind w:left="5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绝对误差</w:t>
            </w:r>
            <w:r>
              <w:rPr>
                <w:rFonts w:hint="default" w:ascii="Arial" w:hAnsi="Arial"/>
                <w:sz w:val="21"/>
              </w:rPr>
              <w:t>≤?2 mg/m</w:t>
            </w:r>
            <w:r>
              <w:rPr>
                <w:rFonts w:hint="default" w:ascii="Arial" w:hAnsi="Arial"/>
                <w:sz w:val="21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氮氧化物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0"/>
                <w:sz w:val="21"/>
              </w:rPr>
              <w:t>41mg/m</w:t>
            </w:r>
            <w:r>
              <w:rPr>
                <w:rFonts w:hint="default" w:ascii="Arial" w:hAnsi="Arial"/>
                <w:w w:val="90"/>
                <w:sz w:val="21"/>
                <w:vertAlign w:val="superscript"/>
              </w:rPr>
              <w:t>3</w:t>
            </w:r>
            <w:r>
              <w:rPr>
                <w:rFonts w:hint="eastAsia" w:ascii="MS PGothic" w:hAnsi="MS PGothic" w:eastAsia="MS PGothic"/>
                <w:w w:val="90"/>
                <w:sz w:val="21"/>
              </w:rPr>
              <w:t>＜～</w:t>
            </w:r>
            <w:r>
              <w:rPr>
                <w:rFonts w:hint="default" w:ascii="Arial" w:hAnsi="Arial"/>
                <w:w w:val="90"/>
                <w:sz w:val="21"/>
              </w:rPr>
              <w:t>≤512mg/m</w:t>
            </w:r>
            <w:r>
              <w:rPr>
                <w:rFonts w:hint="default" w:ascii="Arial" w:hAnsi="Arial"/>
                <w:w w:val="90"/>
                <w:sz w:val="21"/>
                <w:vertAlign w:val="superscrip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相对误差</w:t>
            </w:r>
            <w:r>
              <w:rPr>
                <w:rFonts w:hint="default" w:ascii="Arial" w:hAnsi="Arial"/>
                <w:sz w:val="21"/>
              </w:rPr>
              <w:t>≤?0%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MS PGothic" w:hAnsi="MS PGothic" w:eastAsia="MS PGothic"/>
                <w:w w:val="90"/>
                <w:sz w:val="21"/>
              </w:rPr>
              <w:t>＞</w:t>
            </w:r>
            <w:r>
              <w:rPr>
                <w:rFonts w:hint="default" w:ascii="Arial" w:hAnsi="Arial"/>
                <w:w w:val="90"/>
                <w:sz w:val="21"/>
              </w:rPr>
              <w:t>512 mg/m</w:t>
            </w:r>
            <w:r>
              <w:rPr>
                <w:rFonts w:hint="default" w:ascii="Arial" w:hAnsi="Arial"/>
                <w:w w:val="90"/>
                <w:sz w:val="21"/>
                <w:vertAlign w:val="superscrip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相对准确度</w:t>
            </w:r>
            <w:r>
              <w:rPr>
                <w:rFonts w:hint="default" w:ascii="Arial" w:hAnsi="Arial"/>
                <w:sz w:val="21"/>
              </w:rPr>
              <w:t>≤?5%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40"/>
          <w:pgMar w:top="1440" w:right="1320" w:bottom="1440" w:left="1300" w:header="720" w:footer="720" w:gutter="0"/>
          <w:lnNumType w:countBy="0" w:distance="360"/>
          <w:cols w:equalWidth="0" w:num="1">
            <w:col w:w="9280"/>
          </w:cols>
        </w:sectPr>
      </w:pPr>
    </w:p>
    <w:p>
      <w:pPr>
        <w:spacing w:beforeLines="0" w:afterLines="0" w:line="161" w:lineRule="exact"/>
        <w:jc w:val="left"/>
        <w:rPr>
          <w:rFonts w:hint="default"/>
          <w:sz w:val="24"/>
        </w:rPr>
      </w:pPr>
      <w:bookmarkStart w:id="0" w:name="page5"/>
      <w:bookmarkEnd w:id="0"/>
    </w:p>
    <w:p>
      <w:pPr>
        <w:spacing w:beforeLines="0" w:afterLines="0" w:line="339" w:lineRule="exact"/>
        <w:ind w:left="120"/>
        <w:jc w:val="left"/>
        <w:rPr>
          <w:rFonts w:hint="default"/>
          <w:sz w:val="24"/>
        </w:rPr>
      </w:pPr>
      <w:r>
        <w:rPr>
          <w:rFonts w:hint="eastAsia" w:ascii="宋体" w:hAnsi="宋体"/>
          <w:b/>
          <w:sz w:val="28"/>
        </w:rPr>
        <w:t xml:space="preserve">附表 </w:t>
      </w:r>
      <w:r>
        <w:rPr>
          <w:rFonts w:hint="default" w:ascii="Arial" w:hAnsi="Arial"/>
          <w:b/>
          <w:sz w:val="28"/>
        </w:rPr>
        <w:t>1</w:t>
      </w:r>
      <w:r>
        <w:rPr>
          <w:rFonts w:hint="eastAsia" w:ascii="MS PGothic" w:hAnsi="MS PGothic" w:eastAsia="MS PGothic"/>
          <w:b/>
          <w:sz w:val="28"/>
        </w:rPr>
        <w:t>：</w:t>
      </w:r>
      <w:r>
        <w:rPr>
          <w:rFonts w:hint="eastAsia" w:ascii="宋体" w:hAnsi="宋体"/>
          <w:b/>
          <w:sz w:val="28"/>
        </w:rPr>
        <w:t xml:space="preserve">  信阳市 </w:t>
      </w:r>
      <w:r>
        <w:rPr>
          <w:rFonts w:hint="default" w:ascii="Arial" w:hAnsi="Arial"/>
          <w:b/>
          <w:sz w:val="28"/>
        </w:rPr>
        <w:t>2016</w:t>
      </w:r>
      <w:r>
        <w:rPr>
          <w:rFonts w:hint="eastAsia" w:ascii="宋体" w:hAnsi="宋体"/>
          <w:b/>
          <w:sz w:val="28"/>
        </w:rPr>
        <w:t xml:space="preserve"> 年第四季度国控企业自动比对监测情况统计表</w:t>
      </w:r>
    </w:p>
    <w:p>
      <w:pPr>
        <w:spacing w:beforeLines="0" w:afterLines="0" w:line="62" w:lineRule="exact"/>
        <w:jc w:val="left"/>
        <w:rPr>
          <w:rFonts w:hint="default"/>
          <w:sz w:val="24"/>
        </w:rPr>
      </w:pPr>
    </w:p>
    <w:tbl>
      <w:tblPr>
        <w:tblStyle w:val="3"/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1340"/>
        <w:gridCol w:w="1740"/>
        <w:gridCol w:w="190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4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8"/>
              </w:rPr>
              <w:t>污染源类型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8"/>
              </w:rPr>
              <w:t>企业家数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8"/>
              </w:rPr>
              <w:t>监测企业数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8"/>
              </w:rPr>
              <w:t>未监测企业数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1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监测率</w:t>
            </w:r>
            <w:r>
              <w:rPr>
                <w:rFonts w:hint="eastAsia" w:ascii="MS PGothic" w:hAnsi="MS PGothic" w:eastAsia="MS PGothic"/>
                <w:sz w:val="28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2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4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4"/>
              </w:rPr>
              <w:t>国控废水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4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4"/>
              </w:rPr>
              <w:t>国控废气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4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4"/>
              </w:rPr>
              <w:t>国控污水处理厂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9"/>
                <w:sz w:val="24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</w:tr>
    </w:tbl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35" w:lineRule="exact"/>
        <w:jc w:val="left"/>
        <w:rPr>
          <w:rFonts w:hint="default"/>
          <w:sz w:val="24"/>
        </w:rPr>
      </w:pPr>
    </w:p>
    <w:tbl>
      <w:tblPr>
        <w:tblStyle w:val="3"/>
        <w:tblW w:w="10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20"/>
        <w:gridCol w:w="3260"/>
        <w:gridCol w:w="1460"/>
        <w:gridCol w:w="2440"/>
        <w:gridCol w:w="108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b/>
                <w:w w:val="88"/>
                <w:sz w:val="28"/>
              </w:rPr>
              <w:t xml:space="preserve">附表 </w:t>
            </w:r>
            <w:r>
              <w:rPr>
                <w:rFonts w:hint="default" w:ascii="Arial" w:hAnsi="Arial"/>
                <w:b/>
                <w:w w:val="88"/>
                <w:sz w:val="28"/>
              </w:rPr>
              <w:t>2</w:t>
            </w: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27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信阳市 </w:t>
            </w:r>
            <w:r>
              <w:rPr>
                <w:rFonts w:hint="default" w:ascii="Arial" w:hAnsi="Arial"/>
                <w:b/>
                <w:sz w:val="28"/>
              </w:rPr>
              <w:t>2016</w:t>
            </w:r>
            <w:r>
              <w:rPr>
                <w:rFonts w:hint="eastAsia" w:ascii="宋体" w:hAnsi="宋体"/>
                <w:b/>
                <w:sz w:val="28"/>
              </w:rPr>
              <w:t xml:space="preserve"> 年第四季度监测在线比对监测情况统计表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污染源类型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在线设备安装位置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b/>
                <w:w w:val="95"/>
                <w:sz w:val="24"/>
              </w:rPr>
              <w:t>比对结果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5"/>
                <w:sz w:val="21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河南华英农业发展股份有限公司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国控废水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87"/>
                <w:sz w:val="21"/>
              </w:rPr>
              <w:t xml:space="preserve">出口 </w:t>
            </w:r>
            <w:r>
              <w:rPr>
                <w:rFonts w:hint="default" w:ascii="Arial" w:hAnsi="Arial"/>
                <w:w w:val="87"/>
                <w:sz w:val="21"/>
              </w:rPr>
              <w:t>COD</w:t>
            </w:r>
            <w:r>
              <w:rPr>
                <w:rFonts w:hint="eastAsia" w:ascii="宋体" w:hAnsi="宋体"/>
                <w:w w:val="87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5"/>
                <w:sz w:val="21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大唐信阳华豫发电有限责任公司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国控废气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left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1"/>
                <w:sz w:val="21"/>
              </w:rPr>
              <w:t>进、出口烟尘、二氧化硫、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氮氧化物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5"/>
                <w:sz w:val="21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大唐信阳发电有限公司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国控废气</w:t>
            </w:r>
          </w:p>
        </w:tc>
        <w:tc>
          <w:tcPr>
            <w:tcW w:w="2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5"/>
                <w:sz w:val="21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安钢集团信阳钢铁有限责任公司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国控废气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8"/>
                <w:sz w:val="21"/>
              </w:rPr>
              <w:t xml:space="preserve">10 </w:t>
            </w:r>
            <w:r>
              <w:rPr>
                <w:rFonts w:hint="eastAsia" w:ascii="宋体" w:hAnsi="宋体"/>
                <w:w w:val="98"/>
                <w:sz w:val="21"/>
              </w:rPr>
              <w:t>个出口烟尘、二氧化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55" w:lineRule="exact"/>
              <w:ind w:right="3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MS PGothic" w:hAnsi="MS PGothic" w:eastAsia="MS PGothic"/>
                <w:sz w:val="21"/>
              </w:rPr>
              <w:t>（</w:t>
            </w:r>
            <w:r>
              <w:rPr>
                <w:rFonts w:hint="default" w:ascii="Arial" w:hAnsi="Arial"/>
                <w:sz w:val="21"/>
              </w:rPr>
              <w:t xml:space="preserve">10 </w:t>
            </w:r>
            <w:r>
              <w:rPr>
                <w:rFonts w:hint="eastAsia" w:ascii="宋体" w:hAnsi="宋体"/>
                <w:sz w:val="21"/>
              </w:rPr>
              <w:t>个烟囱出口安装在线设备</w:t>
            </w:r>
            <w:r>
              <w:rPr>
                <w:rFonts w:hint="eastAsia" w:ascii="MS PGothic" w:hAnsi="MS PGothic" w:eastAsia="MS PGothic"/>
                <w:sz w:val="21"/>
              </w:rPr>
              <w:t>）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硫、氮氧化物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5"/>
                <w:sz w:val="21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3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天瑞集团光山水泥有限公司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国控废气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窑头烟尘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窑尾烟尘、二氧化硫、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5"/>
                <w:sz w:val="21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华新水泥</w:t>
            </w:r>
            <w:r>
              <w:rPr>
                <w:rFonts w:hint="eastAsia" w:ascii="MS PGothic" w:hAnsi="MS PGothic" w:eastAsia="MS PGothic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>河南信阳</w:t>
            </w:r>
            <w:r>
              <w:rPr>
                <w:rFonts w:hint="eastAsia" w:ascii="MS PGothic" w:hAnsi="MS PGothic" w:eastAsia="MS PGothic"/>
                <w:sz w:val="21"/>
              </w:rPr>
              <w:t>）</w:t>
            </w:r>
            <w:r>
              <w:rPr>
                <w:rFonts w:hint="eastAsia" w:ascii="宋体" w:hAnsi="宋体"/>
                <w:sz w:val="21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国控废气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氮氧化物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5"/>
                <w:sz w:val="21"/>
              </w:rPr>
              <w:t>7</w:t>
            </w: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信阳市城市污水处理有限责任公司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338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5"/>
                <w:sz w:val="21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04" w:lineRule="exact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18"/>
              </w:rPr>
              <w:t>信阳市城市污水处理有限责任公司二期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9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85"/>
                <w:sz w:val="21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罗山县城市污水处理有限公司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3"/>
                <w:sz w:val="21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3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新县污水处理厂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3"/>
                <w:sz w:val="21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商城县开源污水处理厂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3"/>
                <w:sz w:val="21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3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信阳市民生水务有限公司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04" w:lineRule="exact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18"/>
              </w:rPr>
              <w:t>潢川县淮利城市污水处理有限责任公司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3"/>
                <w:sz w:val="21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潢川县第二污水处理厂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潢川县污水处理扩建厂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3"/>
                <w:sz w:val="21"/>
              </w:rPr>
              <w:t>14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淮滨县碧波污水处理有限责任公司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3"/>
                <w:sz w:val="21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5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息县县城污水处理厂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Arial" w:hAnsi="Arial"/>
                <w:w w:val="93"/>
                <w:sz w:val="21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3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4"/>
              </w:rPr>
              <w:t>光山县城污水处理厂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国控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5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0"/>
                <w:sz w:val="21"/>
              </w:rPr>
              <w:t xml:space="preserve">进、出口 </w:t>
            </w:r>
            <w:r>
              <w:rPr>
                <w:rFonts w:hint="default" w:ascii="Arial" w:hAnsi="Arial"/>
                <w:w w:val="90"/>
                <w:sz w:val="21"/>
              </w:rPr>
              <w:t>COD</w:t>
            </w:r>
            <w:r>
              <w:rPr>
                <w:rFonts w:hint="eastAsia" w:ascii="宋体" w:hAnsi="宋体"/>
                <w:w w:val="90"/>
                <w:sz w:val="21"/>
              </w:rPr>
              <w:t>、氨氮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234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合格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</w:tbl>
    <w:p/>
    <w:p>
      <w:pPr>
        <w:ind w:firstLine="0" w:firstLineChars="0"/>
        <w:rPr>
          <w:rFonts w:hint="eastAsia"/>
          <w:sz w:val="32"/>
          <w:szCs w:val="32"/>
        </w:rPr>
      </w:pPr>
    </w:p>
    <w:sectPr>
      <w:pgSz w:w="11900" w:h="16840"/>
      <w:pgMar w:top="1440" w:right="1460" w:bottom="1440" w:left="1300" w:header="720" w:footer="720" w:gutter="0"/>
      <w:lnNumType w:countBy="0" w:distance="360"/>
      <w:cols w:equalWidth="0" w:num="1">
        <w:col w:w="9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D28F6"/>
    <w:rsid w:val="025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2017-11-01T00:41:00Z</dcterms:created>
  <dc:creator>Administrator</dc:creator>
  <cp:lastModifiedBy>Administrator</cp:lastModifiedBy>
  <dcterms:modified xsi:type="dcterms:W3CDTF">2017-11-01T00:48:09Z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