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E6" w:rsidRPr="00A71372" w:rsidRDefault="004301E6" w:rsidP="00A71372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A71372">
        <w:rPr>
          <w:rFonts w:ascii="方正小标宋简体" w:eastAsia="方正小标宋简体" w:hint="eastAsia"/>
          <w:sz w:val="44"/>
          <w:szCs w:val="44"/>
        </w:rPr>
        <w:t>河南省水稻产业科技特派员服务团</w:t>
      </w:r>
    </w:p>
    <w:p w:rsidR="004301E6" w:rsidRPr="00A71372" w:rsidRDefault="004301E6" w:rsidP="00A71372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A71372">
        <w:rPr>
          <w:rFonts w:ascii="方正小标宋简体" w:eastAsia="方正小标宋简体" w:hint="eastAsia"/>
          <w:sz w:val="44"/>
          <w:szCs w:val="44"/>
        </w:rPr>
        <w:t>助力罗山县水稻产业发展</w:t>
      </w:r>
    </w:p>
    <w:p w:rsidR="001755D2" w:rsidRDefault="001755D2">
      <w:pPr>
        <w:jc w:val="center"/>
        <w:rPr>
          <w:rFonts w:hint="eastAsia"/>
          <w:sz w:val="36"/>
          <w:szCs w:val="36"/>
        </w:rPr>
      </w:pPr>
    </w:p>
    <w:p w:rsidR="004301E6" w:rsidRDefault="004301E6" w:rsidP="00B50DB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B50DB0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日，河南省水稻产业科技特派员服务团</w:t>
      </w:r>
      <w:r w:rsidR="00B50DB0">
        <w:rPr>
          <w:rFonts w:hint="eastAsia"/>
          <w:sz w:val="28"/>
          <w:szCs w:val="28"/>
        </w:rPr>
        <w:t>团长赵全志教授带队</w:t>
      </w:r>
      <w:r>
        <w:rPr>
          <w:rFonts w:hint="eastAsia"/>
          <w:sz w:val="28"/>
          <w:szCs w:val="28"/>
        </w:rPr>
        <w:t>前往罗山县进行了</w:t>
      </w:r>
      <w:r w:rsidR="00B50DB0">
        <w:rPr>
          <w:rFonts w:hint="eastAsia"/>
          <w:sz w:val="28"/>
          <w:szCs w:val="28"/>
        </w:rPr>
        <w:t>水稻</w:t>
      </w:r>
      <w:r>
        <w:rPr>
          <w:rFonts w:hint="eastAsia"/>
          <w:sz w:val="28"/>
          <w:szCs w:val="28"/>
        </w:rPr>
        <w:t>科技</w:t>
      </w:r>
      <w:r w:rsidR="00B50DB0">
        <w:rPr>
          <w:rFonts w:hint="eastAsia"/>
          <w:sz w:val="28"/>
          <w:szCs w:val="28"/>
        </w:rPr>
        <w:t>调研指导</w:t>
      </w:r>
      <w:r>
        <w:rPr>
          <w:rFonts w:hint="eastAsia"/>
          <w:sz w:val="28"/>
          <w:szCs w:val="28"/>
        </w:rPr>
        <w:t>工作</w:t>
      </w:r>
      <w:r w:rsidR="00C37103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服务团在县科技局</w:t>
      </w:r>
      <w:r w:rsidR="00A71372" w:rsidRPr="00A71372">
        <w:rPr>
          <w:rFonts w:asciiTheme="minorEastAsia" w:eastAsiaTheme="minorEastAsia" w:hAnsiTheme="minorEastAsia"/>
          <w:sz w:val="28"/>
          <w:szCs w:val="28"/>
        </w:rPr>
        <w:t>科技特派员服务团</w:t>
      </w:r>
      <w:r w:rsidR="00A71372">
        <w:rPr>
          <w:rFonts w:hint="eastAsia"/>
          <w:sz w:val="28"/>
          <w:szCs w:val="28"/>
        </w:rPr>
        <w:t>联络员</w:t>
      </w:r>
      <w:r>
        <w:rPr>
          <w:rFonts w:hint="eastAsia"/>
          <w:sz w:val="28"/>
          <w:szCs w:val="28"/>
        </w:rPr>
        <w:t>郭国河陪同下，深入到</w:t>
      </w:r>
      <w:r w:rsidR="00B50DB0">
        <w:rPr>
          <w:rFonts w:hint="eastAsia"/>
          <w:sz w:val="28"/>
          <w:szCs w:val="28"/>
        </w:rPr>
        <w:t>东浦镇双楼村、马店村等地</w:t>
      </w:r>
      <w:r>
        <w:rPr>
          <w:rFonts w:hint="eastAsia"/>
          <w:sz w:val="28"/>
          <w:szCs w:val="28"/>
        </w:rPr>
        <w:t>，</w:t>
      </w:r>
      <w:r w:rsidR="00B50DB0">
        <w:rPr>
          <w:rFonts w:hint="eastAsia"/>
          <w:sz w:val="28"/>
          <w:szCs w:val="28"/>
        </w:rPr>
        <w:t>实地调研当地水稻中后期的田间管理和收获情况，重点考察</w:t>
      </w:r>
      <w:r w:rsidR="00C37103">
        <w:rPr>
          <w:rFonts w:hint="eastAsia"/>
          <w:sz w:val="28"/>
          <w:szCs w:val="28"/>
        </w:rPr>
        <w:t>了</w:t>
      </w:r>
      <w:r w:rsidR="00B50DB0">
        <w:rPr>
          <w:rFonts w:hint="eastAsia"/>
          <w:sz w:val="28"/>
          <w:szCs w:val="28"/>
        </w:rPr>
        <w:t>罗山县麦茬籼稻、粳稻品种的田间长势长相、产量构成及其抗病特性，为明年的水稻品种布局提供决策参考。服务团针对罗山县麦茬水稻生产中存在的纹枯病</w:t>
      </w:r>
      <w:r w:rsidR="001755D2">
        <w:rPr>
          <w:rFonts w:hint="eastAsia"/>
          <w:sz w:val="28"/>
          <w:szCs w:val="28"/>
        </w:rPr>
        <w:t>重</w:t>
      </w:r>
      <w:r w:rsidR="00B50DB0">
        <w:rPr>
          <w:rFonts w:hint="eastAsia"/>
          <w:sz w:val="28"/>
          <w:szCs w:val="28"/>
        </w:rPr>
        <w:t>、后期</w:t>
      </w:r>
      <w:r w:rsidR="001755D2">
        <w:rPr>
          <w:rFonts w:hint="eastAsia"/>
          <w:sz w:val="28"/>
          <w:szCs w:val="28"/>
        </w:rPr>
        <w:t>断水过早等</w:t>
      </w:r>
      <w:r w:rsidR="00B50DB0">
        <w:rPr>
          <w:rFonts w:hint="eastAsia"/>
          <w:sz w:val="28"/>
          <w:szCs w:val="28"/>
        </w:rPr>
        <w:t>技术问题提出了具体的指导意见建议。</w:t>
      </w:r>
    </w:p>
    <w:p w:rsidR="004301E6" w:rsidRDefault="003231D0">
      <w:pPr>
        <w:rPr>
          <w:rFonts w:hint="eastAsia"/>
          <w:sz w:val="28"/>
          <w:szCs w:val="28"/>
        </w:rPr>
      </w:pPr>
      <w:r w:rsidRPr="003231D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56pt;height:273.15pt;z-index:251657728;mso-wrap-style:none;mso-height-percent:200;mso-position-horizontal:center;mso-height-percent:200;mso-width-relative:margin;mso-height-relative:margin" strokecolor="white">
            <v:textbox style="mso-fit-shape-to-text:t">
              <w:txbxContent>
                <w:p w:rsidR="003231D0" w:rsidRDefault="007236A9">
                  <w:r>
                    <w:rPr>
                      <w:noProof/>
                    </w:rPr>
                    <w:drawing>
                      <wp:inline distT="0" distB="0" distL="0" distR="0">
                        <wp:extent cx="4329430" cy="3248660"/>
                        <wp:effectExtent l="19050" t="0" r="0" b="0"/>
                        <wp:docPr id="2" name="图片 2" descr="3223818030074635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3223818030074635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9430" cy="324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01E6" w:rsidRDefault="004301E6" w:rsidP="003231D0">
      <w:pPr>
        <w:ind w:firstLineChars="200" w:firstLine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省科技厅副厅长夏培臣检查指导服务团科技扶贫工作</w:t>
      </w:r>
    </w:p>
    <w:p w:rsidR="003231D0" w:rsidRDefault="003231D0" w:rsidP="003231D0">
      <w:pPr>
        <w:ind w:firstLineChars="200" w:firstLine="560"/>
        <w:jc w:val="center"/>
        <w:rPr>
          <w:rFonts w:hint="eastAsia"/>
          <w:sz w:val="28"/>
          <w:szCs w:val="28"/>
        </w:rPr>
      </w:pPr>
    </w:p>
    <w:p w:rsidR="003231D0" w:rsidRDefault="003231D0" w:rsidP="003231D0">
      <w:pPr>
        <w:ind w:firstLineChars="200" w:firstLine="560"/>
        <w:jc w:val="center"/>
        <w:rPr>
          <w:rFonts w:hint="eastAsia"/>
          <w:sz w:val="28"/>
          <w:szCs w:val="28"/>
        </w:rPr>
      </w:pPr>
    </w:p>
    <w:p w:rsidR="003231D0" w:rsidRDefault="003231D0" w:rsidP="003231D0">
      <w:pPr>
        <w:ind w:firstLineChars="200" w:firstLine="560"/>
        <w:jc w:val="center"/>
        <w:rPr>
          <w:rFonts w:hint="eastAsia"/>
          <w:sz w:val="28"/>
          <w:szCs w:val="28"/>
        </w:rPr>
      </w:pPr>
    </w:p>
    <w:p w:rsidR="003231D0" w:rsidRDefault="003231D0" w:rsidP="003231D0">
      <w:pPr>
        <w:ind w:firstLineChars="200" w:firstLine="560"/>
        <w:jc w:val="center"/>
        <w:rPr>
          <w:rFonts w:hint="eastAsia"/>
          <w:sz w:val="28"/>
          <w:szCs w:val="28"/>
        </w:rPr>
      </w:pPr>
    </w:p>
    <w:p w:rsidR="003231D0" w:rsidRDefault="003231D0" w:rsidP="003231D0">
      <w:pPr>
        <w:ind w:firstLineChars="200" w:firstLine="560"/>
        <w:jc w:val="center"/>
        <w:rPr>
          <w:rFonts w:hint="eastAsia"/>
          <w:sz w:val="28"/>
          <w:szCs w:val="28"/>
        </w:rPr>
      </w:pPr>
    </w:p>
    <w:p w:rsidR="003231D0" w:rsidRDefault="003231D0" w:rsidP="003231D0">
      <w:pPr>
        <w:ind w:firstLineChars="200" w:firstLine="560"/>
        <w:jc w:val="center"/>
        <w:rPr>
          <w:rFonts w:hint="eastAsia"/>
          <w:sz w:val="28"/>
          <w:szCs w:val="28"/>
        </w:rPr>
      </w:pPr>
    </w:p>
    <w:p w:rsidR="003231D0" w:rsidRDefault="003231D0" w:rsidP="003231D0">
      <w:pPr>
        <w:ind w:firstLineChars="200" w:firstLine="560"/>
        <w:jc w:val="center"/>
        <w:rPr>
          <w:rFonts w:hint="eastAsia"/>
          <w:sz w:val="28"/>
          <w:szCs w:val="28"/>
        </w:rPr>
      </w:pPr>
    </w:p>
    <w:p w:rsidR="003231D0" w:rsidRDefault="003231D0" w:rsidP="003231D0">
      <w:pPr>
        <w:ind w:firstLineChars="200" w:firstLine="420"/>
        <w:jc w:val="center"/>
        <w:rPr>
          <w:rFonts w:hint="eastAsia"/>
        </w:rPr>
      </w:pPr>
    </w:p>
    <w:p w:rsidR="004301E6" w:rsidRDefault="004301E6" w:rsidP="003231D0">
      <w:pPr>
        <w:snapToGrid w:val="0"/>
        <w:spacing w:line="360" w:lineRule="auto"/>
        <w:rPr>
          <w:rFonts w:ascii="宋体" w:hAnsi="宋体"/>
          <w:color w:val="333333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</w:rPr>
        <w:t>服务团一行到罗山县</w:t>
      </w:r>
      <w:r w:rsidR="003231D0">
        <w:rPr>
          <w:rFonts w:ascii="宋体" w:hAnsi="宋体" w:hint="eastAsia"/>
          <w:color w:val="333333"/>
          <w:sz w:val="28"/>
          <w:szCs w:val="28"/>
        </w:rPr>
        <w:t>东铺镇双楼村调研麦茬粳稻品种田间表现</w:t>
      </w:r>
    </w:p>
    <w:p w:rsidR="004301E6" w:rsidRDefault="004301E6">
      <w:pPr>
        <w:rPr>
          <w:rFonts w:hint="eastAsia"/>
        </w:rPr>
      </w:pPr>
    </w:p>
    <w:p w:rsidR="004301E6" w:rsidRDefault="004301E6">
      <w:pPr>
        <w:rPr>
          <w:rFonts w:hint="eastAsia"/>
        </w:rPr>
      </w:pPr>
    </w:p>
    <w:p w:rsidR="003231D0" w:rsidRDefault="003231D0">
      <w:pPr>
        <w:rPr>
          <w:rFonts w:hint="eastAsia"/>
        </w:rPr>
      </w:pPr>
    </w:p>
    <w:p w:rsidR="003231D0" w:rsidRDefault="007236A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92725" cy="3969385"/>
            <wp:effectExtent l="19050" t="0" r="3175" b="0"/>
            <wp:docPr id="1" name="图片 1" descr="84125298869621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1252988696215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396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D0" w:rsidRDefault="003231D0" w:rsidP="003231D0">
      <w:pPr>
        <w:snapToGrid w:val="0"/>
        <w:spacing w:line="360" w:lineRule="auto"/>
        <w:jc w:val="center"/>
        <w:rPr>
          <w:rFonts w:ascii="宋体" w:hAnsi="宋体" w:hint="eastAsia"/>
          <w:color w:val="333333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</w:rPr>
        <w:t>服务团一行到罗山县东铺镇马店村调研麦茬籼稻品种田间表现</w:t>
      </w:r>
    </w:p>
    <w:p w:rsidR="00A71372" w:rsidRPr="00A71372" w:rsidRDefault="007236A9" w:rsidP="003231D0">
      <w:pPr>
        <w:snapToGrid w:val="0"/>
        <w:spacing w:line="360" w:lineRule="auto"/>
        <w:jc w:val="center"/>
        <w:rPr>
          <w:rFonts w:ascii="宋体" w:hAnsi="宋体"/>
          <w:color w:val="333333"/>
          <w:sz w:val="28"/>
          <w:szCs w:val="28"/>
        </w:rPr>
      </w:pPr>
      <w:r>
        <w:rPr>
          <w:rFonts w:ascii="宋体" w:hAnsi="宋体"/>
          <w:noProof/>
          <w:color w:val="333333"/>
          <w:sz w:val="28"/>
          <w:szCs w:val="28"/>
        </w:rPr>
        <w:drawing>
          <wp:inline distT="0" distB="0" distL="0" distR="0">
            <wp:extent cx="5209540" cy="3921125"/>
            <wp:effectExtent l="19050" t="0" r="0" b="0"/>
            <wp:docPr id="3" name="图片 3" descr="C:\Users\ADMINI~1\AppData\Local\Temp\WeChat Files\2011241749479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201124174947932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39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372" w:rsidRPr="00A7137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A4" w:rsidRDefault="001A5EA4" w:rsidP="00A71372">
      <w:r>
        <w:separator/>
      </w:r>
    </w:p>
  </w:endnote>
  <w:endnote w:type="continuationSeparator" w:id="0">
    <w:p w:rsidR="001A5EA4" w:rsidRDefault="001A5EA4" w:rsidP="00A7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A4" w:rsidRDefault="001A5EA4" w:rsidP="00A71372">
      <w:r>
        <w:separator/>
      </w:r>
    </w:p>
  </w:footnote>
  <w:footnote w:type="continuationSeparator" w:id="0">
    <w:p w:rsidR="001A5EA4" w:rsidRDefault="001A5EA4" w:rsidP="00A71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D0D"/>
    <w:rsid w:val="001755D2"/>
    <w:rsid w:val="001A5EA4"/>
    <w:rsid w:val="003231D0"/>
    <w:rsid w:val="004301E6"/>
    <w:rsid w:val="007236A9"/>
    <w:rsid w:val="00A71372"/>
    <w:rsid w:val="00B50DB0"/>
    <w:rsid w:val="00C37103"/>
    <w:rsid w:val="00D20D0D"/>
    <w:rsid w:val="00EB4DB5"/>
    <w:rsid w:val="163D70D4"/>
    <w:rsid w:val="40DE29CB"/>
    <w:rsid w:val="4B0861C1"/>
    <w:rsid w:val="58EC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231D0"/>
    <w:rPr>
      <w:sz w:val="18"/>
      <w:szCs w:val="18"/>
    </w:rPr>
  </w:style>
  <w:style w:type="character" w:customStyle="1" w:styleId="Char">
    <w:name w:val="批注框文本 Char"/>
    <w:basedOn w:val="a0"/>
    <w:link w:val="a3"/>
    <w:rsid w:val="003231D0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A71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7137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rsid w:val="00A71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7137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dcb01</dc:creator>
  <cp:lastModifiedBy>PC</cp:lastModifiedBy>
  <cp:revision>2</cp:revision>
  <dcterms:created xsi:type="dcterms:W3CDTF">2018-09-12T02:18:00Z</dcterms:created>
  <dcterms:modified xsi:type="dcterms:W3CDTF">2018-09-12T02:18:00Z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