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42" w:rsidRPr="00406021" w:rsidRDefault="003871BA">
      <w:pPr>
        <w:keepNext/>
        <w:keepLines/>
        <w:spacing w:line="600" w:lineRule="exact"/>
        <w:jc w:val="center"/>
        <w:outlineLvl w:val="1"/>
        <w:rPr>
          <w:rFonts w:ascii="仿宋" w:eastAsia="仿宋" w:hAnsi="仿宋" w:cs="Times New Roman"/>
          <w:b/>
          <w:sz w:val="44"/>
        </w:rPr>
      </w:pPr>
      <w:bookmarkStart w:id="0" w:name="_Toc526326032"/>
      <w:r w:rsidRPr="00406021">
        <w:rPr>
          <w:rFonts w:ascii="仿宋" w:eastAsia="仿宋" w:hAnsi="仿宋" w:cs="Times New Roman" w:hint="eastAsia"/>
          <w:b/>
          <w:sz w:val="44"/>
        </w:rPr>
        <w:t>信阳</w:t>
      </w:r>
      <w:r w:rsidRPr="00406021">
        <w:rPr>
          <w:rFonts w:ascii="仿宋" w:eastAsia="仿宋" w:hAnsi="仿宋" w:cs="Times New Roman"/>
          <w:b/>
          <w:sz w:val="44"/>
        </w:rPr>
        <w:t>市关于省委省政府环保督察组交办问题</w:t>
      </w:r>
      <w:bookmarkEnd w:id="0"/>
    </w:p>
    <w:p w:rsidR="00C72242" w:rsidRDefault="003871BA">
      <w:pPr>
        <w:keepNext/>
        <w:keepLines/>
        <w:spacing w:line="600" w:lineRule="exact"/>
        <w:jc w:val="center"/>
        <w:outlineLvl w:val="1"/>
        <w:rPr>
          <w:rFonts w:ascii="仿宋" w:eastAsia="仿宋" w:hAnsi="仿宋" w:cs="Times New Roman"/>
          <w:b/>
          <w:sz w:val="44"/>
        </w:rPr>
      </w:pPr>
      <w:bookmarkStart w:id="1" w:name="_Toc526326033"/>
      <w:bookmarkStart w:id="2" w:name="_Toc508350055"/>
      <w:r w:rsidRPr="00406021">
        <w:rPr>
          <w:rFonts w:ascii="仿宋" w:eastAsia="仿宋" w:hAnsi="仿宋" w:cs="Times New Roman"/>
          <w:b/>
          <w:sz w:val="44"/>
        </w:rPr>
        <w:t>调查处理情况的</w:t>
      </w:r>
      <w:bookmarkEnd w:id="1"/>
      <w:bookmarkEnd w:id="2"/>
      <w:r w:rsidR="00406021">
        <w:rPr>
          <w:rFonts w:ascii="仿宋" w:eastAsia="仿宋" w:hAnsi="仿宋" w:cs="Times New Roman" w:hint="eastAsia"/>
          <w:b/>
          <w:sz w:val="44"/>
        </w:rPr>
        <w:t>公告</w:t>
      </w:r>
    </w:p>
    <w:p w:rsidR="008F74AE" w:rsidRPr="00406021" w:rsidRDefault="008F74AE">
      <w:pPr>
        <w:keepNext/>
        <w:keepLines/>
        <w:spacing w:line="600" w:lineRule="exact"/>
        <w:jc w:val="center"/>
        <w:outlineLvl w:val="1"/>
        <w:rPr>
          <w:rFonts w:ascii="仿宋" w:eastAsia="仿宋" w:hAnsi="仿宋" w:cs="Times New Roman"/>
          <w:b/>
          <w:sz w:val="44"/>
        </w:rPr>
      </w:pPr>
    </w:p>
    <w:p w:rsidR="00C72242" w:rsidRPr="002A667B" w:rsidRDefault="003871BA" w:rsidP="00A0163D">
      <w:pPr>
        <w:widowControl/>
        <w:jc w:val="center"/>
        <w:rPr>
          <w:rFonts w:ascii="仿宋" w:eastAsia="仿宋" w:hAnsi="仿宋" w:cs="Times New Roman"/>
          <w:b/>
          <w:bCs/>
          <w:kern w:val="0"/>
          <w:sz w:val="30"/>
          <w:szCs w:val="30"/>
        </w:rPr>
      </w:pPr>
      <w:r w:rsidRPr="002A667B">
        <w:rPr>
          <w:rFonts w:ascii="仿宋" w:eastAsia="仿宋" w:hAnsi="仿宋" w:cs="Times New Roman"/>
          <w:b/>
          <w:bCs/>
          <w:kern w:val="0"/>
          <w:sz w:val="30"/>
          <w:szCs w:val="30"/>
        </w:rPr>
        <w:t>河南省委省政府环境保护督察组交办涉及</w:t>
      </w:r>
      <w:r w:rsidRPr="002A667B">
        <w:rPr>
          <w:rFonts w:ascii="仿宋" w:eastAsia="仿宋" w:hAnsi="仿宋" w:cs="Times New Roman" w:hint="eastAsia"/>
          <w:b/>
          <w:bCs/>
          <w:kern w:val="0"/>
          <w:sz w:val="30"/>
          <w:szCs w:val="30"/>
        </w:rPr>
        <w:t>信阳</w:t>
      </w:r>
      <w:r w:rsidRPr="002A667B">
        <w:rPr>
          <w:rFonts w:ascii="仿宋" w:eastAsia="仿宋" w:hAnsi="仿宋" w:cs="Times New Roman"/>
          <w:b/>
          <w:bCs/>
          <w:kern w:val="0"/>
          <w:sz w:val="30"/>
          <w:szCs w:val="30"/>
        </w:rPr>
        <w:t>市环境信访件交办问题办理结果通报如下：</w:t>
      </w:r>
    </w:p>
    <w:p w:rsidR="00D06206" w:rsidRPr="00D6619A" w:rsidRDefault="0082722D" w:rsidP="00A0163D">
      <w:pPr>
        <w:widowControl/>
        <w:jc w:val="center"/>
        <w:rPr>
          <w:rFonts w:ascii="仿宋" w:eastAsia="仿宋" w:hAnsi="仿宋" w:cs="Times New Roman"/>
          <w:b/>
          <w:bCs/>
          <w:kern w:val="0"/>
          <w:sz w:val="28"/>
          <w:szCs w:val="28"/>
        </w:rPr>
      </w:pPr>
      <w:r w:rsidRPr="00D6619A">
        <w:rPr>
          <w:rFonts w:ascii="文星标宋" w:eastAsia="文星标宋" w:hAnsi="文星标宋" w:cs="文星标宋" w:hint="eastAsia"/>
          <w:b/>
          <w:sz w:val="28"/>
          <w:szCs w:val="28"/>
        </w:rPr>
        <w:t>第</w:t>
      </w:r>
      <w:r w:rsidR="008F08A9" w:rsidRPr="00D6619A">
        <w:rPr>
          <w:rFonts w:ascii="文星标宋" w:eastAsia="文星标宋" w:hAnsi="文星标宋" w:cs="文星标宋" w:hint="eastAsia"/>
          <w:b/>
          <w:sz w:val="28"/>
          <w:szCs w:val="28"/>
        </w:rPr>
        <w:t>五</w:t>
      </w:r>
      <w:r w:rsidRPr="00D6619A">
        <w:rPr>
          <w:rFonts w:ascii="文星标宋" w:eastAsia="文星标宋" w:hAnsi="文星标宋" w:cs="文星标宋" w:hint="eastAsia"/>
          <w:b/>
          <w:sz w:val="28"/>
          <w:szCs w:val="28"/>
        </w:rPr>
        <w:t>批</w:t>
      </w:r>
      <w:r w:rsidR="008F08A9" w:rsidRPr="00D6619A">
        <w:rPr>
          <w:rFonts w:ascii="文星标宋" w:eastAsia="文星标宋" w:hAnsi="文星标宋" w:cs="文星标宋" w:hint="eastAsia"/>
          <w:b/>
          <w:sz w:val="28"/>
          <w:szCs w:val="28"/>
        </w:rPr>
        <w:t>第</w:t>
      </w:r>
      <w:r w:rsidR="00D6619A" w:rsidRPr="00D6619A">
        <w:rPr>
          <w:rFonts w:ascii="仿宋" w:eastAsia="仿宋" w:hAnsi="仿宋" w:cs="仿宋" w:hint="eastAsia"/>
          <w:b/>
          <w:sz w:val="32"/>
          <w:szCs w:val="32"/>
        </w:rPr>
        <w:t>D20181028048</w:t>
      </w:r>
      <w:r w:rsidRPr="00D6619A">
        <w:rPr>
          <w:rFonts w:ascii="文星标宋" w:eastAsia="文星标宋" w:hAnsi="文星标宋" w:cs="文星标宋" w:hint="eastAsia"/>
          <w:b/>
          <w:sz w:val="28"/>
          <w:szCs w:val="28"/>
        </w:rPr>
        <w:t>号</w:t>
      </w:r>
    </w:p>
    <w:tbl>
      <w:tblPr>
        <w:tblW w:w="13608" w:type="dxa"/>
        <w:jc w:val="center"/>
        <w:tblLayout w:type="fixed"/>
        <w:tblLook w:val="04A0"/>
      </w:tblPr>
      <w:tblGrid>
        <w:gridCol w:w="534"/>
        <w:gridCol w:w="2693"/>
        <w:gridCol w:w="1701"/>
        <w:gridCol w:w="4536"/>
        <w:gridCol w:w="993"/>
        <w:gridCol w:w="2446"/>
        <w:gridCol w:w="705"/>
      </w:tblGrid>
      <w:tr w:rsidR="00C72242" w:rsidRPr="00D06206" w:rsidTr="00ED1C0E">
        <w:trPr>
          <w:trHeight w:val="1150"/>
          <w:jc w:val="center"/>
        </w:trPr>
        <w:tc>
          <w:tcPr>
            <w:tcW w:w="534" w:type="dxa"/>
            <w:tcBorders>
              <w:top w:val="single" w:sz="8" w:space="0" w:color="auto"/>
              <w:left w:val="single" w:sz="8" w:space="0" w:color="auto"/>
              <w:bottom w:val="single" w:sz="4" w:space="0" w:color="auto"/>
              <w:right w:val="single" w:sz="4" w:space="0" w:color="auto"/>
            </w:tcBorders>
            <w:vAlign w:val="center"/>
          </w:tcPr>
          <w:p w:rsidR="00C72242" w:rsidRPr="00D06206" w:rsidRDefault="003871BA">
            <w:pPr>
              <w:widowControl/>
              <w:jc w:val="center"/>
              <w:rPr>
                <w:rFonts w:ascii="仿宋" w:eastAsia="仿宋" w:hAnsi="仿宋" w:cs="Times New Roman"/>
                <w:b/>
                <w:bCs/>
                <w:kern w:val="0"/>
                <w:sz w:val="28"/>
                <w:szCs w:val="28"/>
              </w:rPr>
            </w:pPr>
            <w:r w:rsidRPr="00D06206">
              <w:rPr>
                <w:rFonts w:ascii="仿宋" w:eastAsia="仿宋" w:hAnsi="仿宋" w:cs="Times New Roman"/>
                <w:b/>
                <w:bCs/>
                <w:kern w:val="0"/>
                <w:sz w:val="28"/>
                <w:szCs w:val="28"/>
              </w:rPr>
              <w:t>序号</w:t>
            </w:r>
          </w:p>
        </w:tc>
        <w:tc>
          <w:tcPr>
            <w:tcW w:w="2693" w:type="dxa"/>
            <w:tcBorders>
              <w:top w:val="single" w:sz="8" w:space="0" w:color="auto"/>
              <w:left w:val="nil"/>
              <w:bottom w:val="single" w:sz="4" w:space="0" w:color="auto"/>
              <w:right w:val="single" w:sz="4" w:space="0" w:color="auto"/>
            </w:tcBorders>
            <w:vAlign w:val="center"/>
          </w:tcPr>
          <w:p w:rsidR="00C72242" w:rsidRPr="00D06206" w:rsidRDefault="003871BA">
            <w:pPr>
              <w:widowControl/>
              <w:jc w:val="center"/>
              <w:rPr>
                <w:rFonts w:ascii="仿宋" w:eastAsia="仿宋" w:hAnsi="仿宋" w:cs="Times New Roman"/>
                <w:b/>
                <w:bCs/>
                <w:kern w:val="0"/>
                <w:sz w:val="28"/>
                <w:szCs w:val="28"/>
              </w:rPr>
            </w:pPr>
            <w:r w:rsidRPr="00D06206">
              <w:rPr>
                <w:rFonts w:ascii="仿宋" w:eastAsia="仿宋" w:hAnsi="仿宋" w:cs="Times New Roman"/>
                <w:b/>
                <w:bCs/>
                <w:kern w:val="0"/>
                <w:sz w:val="28"/>
                <w:szCs w:val="28"/>
              </w:rPr>
              <w:t>交办问题基本情况</w:t>
            </w:r>
          </w:p>
        </w:tc>
        <w:tc>
          <w:tcPr>
            <w:tcW w:w="1701" w:type="dxa"/>
            <w:tcBorders>
              <w:top w:val="single" w:sz="8" w:space="0" w:color="auto"/>
              <w:left w:val="nil"/>
              <w:bottom w:val="single" w:sz="4" w:space="0" w:color="auto"/>
              <w:right w:val="single" w:sz="4" w:space="0" w:color="auto"/>
            </w:tcBorders>
            <w:vAlign w:val="center"/>
          </w:tcPr>
          <w:p w:rsidR="00C72242" w:rsidRPr="00D06206" w:rsidRDefault="003871BA">
            <w:pPr>
              <w:widowControl/>
              <w:jc w:val="center"/>
              <w:rPr>
                <w:rFonts w:ascii="仿宋" w:eastAsia="仿宋" w:hAnsi="仿宋" w:cs="Times New Roman"/>
                <w:b/>
                <w:bCs/>
                <w:kern w:val="0"/>
                <w:sz w:val="28"/>
                <w:szCs w:val="28"/>
              </w:rPr>
            </w:pPr>
            <w:r w:rsidRPr="00D06206">
              <w:rPr>
                <w:rFonts w:ascii="仿宋" w:eastAsia="仿宋" w:hAnsi="仿宋" w:cs="Times New Roman"/>
                <w:b/>
                <w:bCs/>
                <w:kern w:val="0"/>
                <w:sz w:val="28"/>
                <w:szCs w:val="28"/>
              </w:rPr>
              <w:t>涉及区县及部门</w:t>
            </w:r>
          </w:p>
        </w:tc>
        <w:tc>
          <w:tcPr>
            <w:tcW w:w="4536" w:type="dxa"/>
            <w:tcBorders>
              <w:top w:val="single" w:sz="8" w:space="0" w:color="auto"/>
              <w:left w:val="nil"/>
              <w:bottom w:val="single" w:sz="4" w:space="0" w:color="auto"/>
              <w:right w:val="single" w:sz="4" w:space="0" w:color="auto"/>
            </w:tcBorders>
            <w:vAlign w:val="center"/>
          </w:tcPr>
          <w:p w:rsidR="00C72242" w:rsidRPr="00D06206" w:rsidRDefault="003871BA">
            <w:pPr>
              <w:widowControl/>
              <w:jc w:val="center"/>
              <w:rPr>
                <w:rFonts w:ascii="仿宋" w:eastAsia="仿宋" w:hAnsi="仿宋" w:cs="Times New Roman"/>
                <w:b/>
                <w:bCs/>
                <w:kern w:val="0"/>
                <w:sz w:val="28"/>
                <w:szCs w:val="28"/>
              </w:rPr>
            </w:pPr>
            <w:r w:rsidRPr="00D06206">
              <w:rPr>
                <w:rFonts w:ascii="仿宋" w:eastAsia="仿宋" w:hAnsi="仿宋" w:cs="Times New Roman"/>
                <w:b/>
                <w:bCs/>
                <w:kern w:val="0"/>
                <w:sz w:val="28"/>
                <w:szCs w:val="28"/>
              </w:rPr>
              <w:t>调查核实情况</w:t>
            </w:r>
          </w:p>
        </w:tc>
        <w:tc>
          <w:tcPr>
            <w:tcW w:w="993" w:type="dxa"/>
            <w:tcBorders>
              <w:top w:val="single" w:sz="8" w:space="0" w:color="auto"/>
              <w:left w:val="nil"/>
              <w:bottom w:val="single" w:sz="4" w:space="0" w:color="auto"/>
              <w:right w:val="single" w:sz="4" w:space="0" w:color="auto"/>
            </w:tcBorders>
            <w:vAlign w:val="center"/>
          </w:tcPr>
          <w:p w:rsidR="00C72242" w:rsidRPr="00D06206" w:rsidRDefault="003871BA">
            <w:pPr>
              <w:widowControl/>
              <w:jc w:val="center"/>
              <w:rPr>
                <w:rFonts w:ascii="仿宋" w:eastAsia="仿宋" w:hAnsi="仿宋" w:cs="Times New Roman"/>
                <w:b/>
                <w:bCs/>
                <w:kern w:val="0"/>
                <w:sz w:val="28"/>
                <w:szCs w:val="28"/>
              </w:rPr>
            </w:pPr>
            <w:r w:rsidRPr="00D06206">
              <w:rPr>
                <w:rFonts w:ascii="仿宋" w:eastAsia="仿宋" w:hAnsi="仿宋" w:cs="Times New Roman"/>
                <w:b/>
                <w:bCs/>
                <w:kern w:val="0"/>
                <w:sz w:val="28"/>
                <w:szCs w:val="28"/>
              </w:rPr>
              <w:t>是否属实</w:t>
            </w:r>
          </w:p>
        </w:tc>
        <w:tc>
          <w:tcPr>
            <w:tcW w:w="2446" w:type="dxa"/>
            <w:tcBorders>
              <w:top w:val="single" w:sz="8" w:space="0" w:color="auto"/>
              <w:left w:val="nil"/>
              <w:bottom w:val="single" w:sz="4" w:space="0" w:color="auto"/>
              <w:right w:val="single" w:sz="4" w:space="0" w:color="auto"/>
            </w:tcBorders>
            <w:vAlign w:val="center"/>
          </w:tcPr>
          <w:p w:rsidR="00C72242" w:rsidRPr="00D06206" w:rsidRDefault="003871BA">
            <w:pPr>
              <w:widowControl/>
              <w:jc w:val="center"/>
              <w:rPr>
                <w:rFonts w:ascii="仿宋" w:eastAsia="仿宋" w:hAnsi="仿宋" w:cs="Times New Roman"/>
                <w:b/>
                <w:bCs/>
                <w:kern w:val="0"/>
                <w:sz w:val="28"/>
                <w:szCs w:val="28"/>
              </w:rPr>
            </w:pPr>
            <w:r w:rsidRPr="00D06206">
              <w:rPr>
                <w:rFonts w:ascii="仿宋" w:eastAsia="仿宋" w:hAnsi="仿宋" w:cs="Times New Roman"/>
                <w:b/>
                <w:bCs/>
                <w:kern w:val="0"/>
                <w:sz w:val="28"/>
                <w:szCs w:val="28"/>
              </w:rPr>
              <w:t>处理处罚和问责情况</w:t>
            </w:r>
          </w:p>
        </w:tc>
        <w:tc>
          <w:tcPr>
            <w:tcW w:w="705" w:type="dxa"/>
            <w:tcBorders>
              <w:top w:val="single" w:sz="8" w:space="0" w:color="auto"/>
              <w:left w:val="nil"/>
              <w:bottom w:val="single" w:sz="4" w:space="0" w:color="auto"/>
              <w:right w:val="single" w:sz="8" w:space="0" w:color="auto"/>
            </w:tcBorders>
            <w:vAlign w:val="center"/>
          </w:tcPr>
          <w:p w:rsidR="00C72242" w:rsidRPr="00D06206" w:rsidRDefault="003871BA">
            <w:pPr>
              <w:widowControl/>
              <w:jc w:val="center"/>
              <w:rPr>
                <w:rFonts w:ascii="仿宋" w:eastAsia="仿宋" w:hAnsi="仿宋" w:cs="Times New Roman"/>
                <w:b/>
                <w:bCs/>
                <w:kern w:val="0"/>
                <w:sz w:val="28"/>
                <w:szCs w:val="28"/>
              </w:rPr>
            </w:pPr>
            <w:r w:rsidRPr="00D06206">
              <w:rPr>
                <w:rFonts w:ascii="仿宋" w:eastAsia="仿宋" w:hAnsi="仿宋" w:cs="Times New Roman"/>
                <w:b/>
                <w:bCs/>
                <w:kern w:val="0"/>
                <w:sz w:val="28"/>
                <w:szCs w:val="28"/>
              </w:rPr>
              <w:t>备注</w:t>
            </w:r>
          </w:p>
        </w:tc>
      </w:tr>
      <w:tr w:rsidR="00C72242" w:rsidRPr="00ED1C0E" w:rsidTr="0085059F">
        <w:trPr>
          <w:trHeight w:val="739"/>
          <w:jc w:val="center"/>
        </w:trPr>
        <w:tc>
          <w:tcPr>
            <w:tcW w:w="534" w:type="dxa"/>
            <w:tcBorders>
              <w:top w:val="single" w:sz="4" w:space="0" w:color="auto"/>
              <w:left w:val="single" w:sz="4" w:space="0" w:color="auto"/>
              <w:bottom w:val="single" w:sz="4" w:space="0" w:color="auto"/>
              <w:right w:val="single" w:sz="4" w:space="0" w:color="auto"/>
            </w:tcBorders>
            <w:vAlign w:val="center"/>
          </w:tcPr>
          <w:p w:rsidR="00C72242" w:rsidRPr="00ED1C0E" w:rsidRDefault="003871BA" w:rsidP="008F08A9">
            <w:pPr>
              <w:widowControl/>
              <w:jc w:val="center"/>
              <w:rPr>
                <w:rFonts w:ascii="仿宋" w:eastAsia="仿宋" w:hAnsi="仿宋" w:cs="Times New Roman"/>
                <w:b/>
                <w:bCs/>
                <w:kern w:val="0"/>
                <w:sz w:val="28"/>
                <w:szCs w:val="28"/>
              </w:rPr>
            </w:pPr>
            <w:r w:rsidRPr="00ED1C0E">
              <w:rPr>
                <w:rFonts w:ascii="仿宋" w:eastAsia="仿宋" w:hAnsi="仿宋" w:cs="Times New Roman"/>
                <w:b/>
                <w:bCs/>
                <w:kern w:val="0"/>
                <w:sz w:val="28"/>
                <w:szCs w:val="28"/>
              </w:rPr>
              <w:t>1</w:t>
            </w:r>
          </w:p>
        </w:tc>
        <w:tc>
          <w:tcPr>
            <w:tcW w:w="2693" w:type="dxa"/>
            <w:tcBorders>
              <w:top w:val="single" w:sz="4" w:space="0" w:color="auto"/>
              <w:left w:val="nil"/>
              <w:bottom w:val="single" w:sz="4" w:space="0" w:color="auto"/>
              <w:right w:val="single" w:sz="4" w:space="0" w:color="auto"/>
            </w:tcBorders>
            <w:vAlign w:val="center"/>
          </w:tcPr>
          <w:p w:rsidR="00D06206" w:rsidRPr="00ED1C0E" w:rsidRDefault="003871BA" w:rsidP="008F08A9">
            <w:pPr>
              <w:widowControl/>
              <w:jc w:val="center"/>
              <w:rPr>
                <w:rFonts w:ascii="仿宋" w:eastAsia="仿宋" w:hAnsi="仿宋" w:cs="Times New Roman"/>
                <w:b/>
                <w:bCs/>
                <w:kern w:val="0"/>
                <w:sz w:val="24"/>
                <w:szCs w:val="24"/>
              </w:rPr>
            </w:pPr>
            <w:r w:rsidRPr="00ED1C0E">
              <w:rPr>
                <w:rFonts w:ascii="仿宋" w:eastAsia="仿宋" w:hAnsi="仿宋" w:cs="Times New Roman"/>
                <w:b/>
                <w:bCs/>
                <w:kern w:val="0"/>
                <w:sz w:val="24"/>
                <w:szCs w:val="24"/>
              </w:rPr>
              <w:t>受理编号</w:t>
            </w:r>
            <w:r w:rsidR="00406021" w:rsidRPr="00ED1C0E">
              <w:rPr>
                <w:rFonts w:ascii="仿宋" w:eastAsia="仿宋" w:hAnsi="仿宋" w:cs="Times New Roman" w:hint="eastAsia"/>
                <w:b/>
                <w:bCs/>
                <w:kern w:val="0"/>
                <w:sz w:val="24"/>
                <w:szCs w:val="24"/>
              </w:rPr>
              <w:t>：信阳</w:t>
            </w:r>
            <w:r w:rsidR="00D6619A" w:rsidRPr="00D6619A">
              <w:rPr>
                <w:rFonts w:ascii="仿宋" w:eastAsia="仿宋" w:hAnsi="仿宋" w:cs="Times New Roman" w:hint="eastAsia"/>
                <w:b/>
                <w:bCs/>
                <w:kern w:val="0"/>
                <w:sz w:val="24"/>
                <w:szCs w:val="24"/>
              </w:rPr>
              <w:t>D20181028048</w:t>
            </w:r>
            <w:r w:rsidR="00ED1C0E" w:rsidRPr="00ED1C0E">
              <w:rPr>
                <w:rFonts w:ascii="仿宋" w:eastAsia="仿宋" w:hAnsi="仿宋" w:cs="Times New Roman" w:hint="eastAsia"/>
                <w:b/>
                <w:bCs/>
                <w:kern w:val="0"/>
                <w:sz w:val="24"/>
                <w:szCs w:val="24"/>
              </w:rPr>
              <w:t>号</w:t>
            </w:r>
          </w:p>
          <w:p w:rsidR="001A3C2B" w:rsidRPr="00ED1C0E" w:rsidRDefault="001A3C2B" w:rsidP="008F08A9">
            <w:pPr>
              <w:widowControl/>
              <w:jc w:val="center"/>
              <w:rPr>
                <w:rFonts w:ascii="仿宋" w:eastAsia="仿宋" w:hAnsi="仿宋" w:cs="Times New Roman"/>
                <w:b/>
                <w:bCs/>
                <w:kern w:val="0"/>
                <w:sz w:val="24"/>
                <w:szCs w:val="24"/>
              </w:rPr>
            </w:pPr>
          </w:p>
          <w:p w:rsidR="00C72242" w:rsidRPr="002A667B" w:rsidRDefault="003871BA" w:rsidP="00D6619A">
            <w:pPr>
              <w:widowControl/>
              <w:jc w:val="center"/>
              <w:rPr>
                <w:rFonts w:ascii="仿宋" w:eastAsia="仿宋" w:hAnsi="仿宋" w:cs="Times New Roman"/>
                <w:b/>
                <w:bCs/>
                <w:kern w:val="0"/>
                <w:sz w:val="24"/>
                <w:szCs w:val="24"/>
              </w:rPr>
            </w:pPr>
            <w:r w:rsidRPr="00ED1C0E">
              <w:rPr>
                <w:rFonts w:ascii="仿宋" w:eastAsia="仿宋" w:hAnsi="仿宋" w:cs="Times New Roman"/>
                <w:b/>
                <w:bCs/>
                <w:kern w:val="0"/>
                <w:sz w:val="24"/>
                <w:szCs w:val="24"/>
              </w:rPr>
              <w:t>环境信访问题为：</w:t>
            </w:r>
            <w:r w:rsidR="00D6619A" w:rsidRPr="00D6619A">
              <w:rPr>
                <w:rFonts w:ascii="仿宋" w:eastAsia="仿宋" w:hAnsi="仿宋" w:cs="Times New Roman" w:hint="eastAsia"/>
                <w:bCs/>
                <w:kern w:val="0"/>
                <w:sz w:val="24"/>
                <w:szCs w:val="24"/>
              </w:rPr>
              <w:t>罗山县定远乡长胜村李湾组，有人盗采河砂，周边居民在阻止中被打，现公安机关已介入。</w:t>
            </w:r>
          </w:p>
        </w:tc>
        <w:tc>
          <w:tcPr>
            <w:tcW w:w="1701" w:type="dxa"/>
            <w:tcBorders>
              <w:top w:val="single" w:sz="4" w:space="0" w:color="auto"/>
              <w:left w:val="nil"/>
              <w:bottom w:val="single" w:sz="4" w:space="0" w:color="auto"/>
              <w:right w:val="single" w:sz="4" w:space="0" w:color="auto"/>
            </w:tcBorders>
            <w:vAlign w:val="center"/>
          </w:tcPr>
          <w:p w:rsidR="00C72242" w:rsidRPr="008F08A9" w:rsidRDefault="00406021" w:rsidP="00D6619A">
            <w:pPr>
              <w:widowControl/>
              <w:jc w:val="center"/>
              <w:rPr>
                <w:rFonts w:ascii="仿宋" w:eastAsia="仿宋" w:hAnsi="仿宋" w:cs="Times New Roman"/>
                <w:b/>
                <w:bCs/>
                <w:kern w:val="0"/>
                <w:sz w:val="24"/>
                <w:szCs w:val="24"/>
              </w:rPr>
            </w:pPr>
            <w:r w:rsidRPr="008F08A9">
              <w:rPr>
                <w:rFonts w:ascii="仿宋" w:eastAsia="仿宋" w:hAnsi="仿宋" w:cs="Times New Roman" w:hint="eastAsia"/>
                <w:b/>
                <w:bCs/>
                <w:kern w:val="0"/>
                <w:sz w:val="24"/>
                <w:szCs w:val="24"/>
              </w:rPr>
              <w:t>罗山县</w:t>
            </w:r>
            <w:r w:rsidR="00D6619A">
              <w:rPr>
                <w:rFonts w:ascii="仿宋" w:eastAsia="仿宋" w:hAnsi="仿宋" w:cs="Times New Roman" w:hint="eastAsia"/>
                <w:b/>
                <w:bCs/>
                <w:kern w:val="0"/>
                <w:sz w:val="24"/>
                <w:szCs w:val="24"/>
              </w:rPr>
              <w:t>定远乡</w:t>
            </w:r>
          </w:p>
        </w:tc>
        <w:tc>
          <w:tcPr>
            <w:tcW w:w="4536" w:type="dxa"/>
            <w:tcBorders>
              <w:top w:val="single" w:sz="4" w:space="0" w:color="auto"/>
              <w:left w:val="nil"/>
              <w:bottom w:val="single" w:sz="4" w:space="0" w:color="auto"/>
              <w:right w:val="single" w:sz="4" w:space="0" w:color="auto"/>
            </w:tcBorders>
            <w:vAlign w:val="center"/>
          </w:tcPr>
          <w:p w:rsidR="00D6619A" w:rsidRPr="00D6619A" w:rsidRDefault="00D6619A" w:rsidP="00D6619A">
            <w:pPr>
              <w:ind w:firstLineChars="200" w:firstLine="420"/>
              <w:rPr>
                <w:rFonts w:ascii="仿宋" w:eastAsia="仿宋" w:hAnsi="仿宋" w:cs="仿宋" w:hint="eastAsia"/>
                <w:szCs w:val="21"/>
              </w:rPr>
            </w:pPr>
            <w:r w:rsidRPr="00D6619A">
              <w:rPr>
                <w:rFonts w:ascii="仿宋" w:eastAsia="仿宋" w:hAnsi="仿宋" w:cs="仿宋" w:hint="eastAsia"/>
                <w:szCs w:val="21"/>
              </w:rPr>
              <w:t>举报反映“罗山县定远乡长胜村李湾组，有人盗采河砂，周边居民在阻止中被打，现公安机关已介入”的问题部分属实。经查：举报人反映“罗山县定远乡长胜村李湾组”实为罗山县定远乡常胜村李湾组。常胜村位于定远乡中部，境内有一条竹竿河支流常胜河，常胜河 部分河段紧临常胜村李湾组，该河段位于常胜村李湾组境内，2018年10月23日常胜村委会决定让卓先富到常胜河常胜村李湾组河段紧靠一小桥上游河道取砂，用于该村文化广场建设和路面硬化；2018年10月26日卓先富到该村李湾组常胜河段取砂。截止2018年10月26日下午共计取砂</w:t>
            </w:r>
            <w:r w:rsidRPr="00D6619A">
              <w:rPr>
                <w:rFonts w:ascii="仿宋" w:eastAsia="仿宋" w:hAnsi="仿宋" w:cs="仿宋" w:hint="eastAsia"/>
                <w:szCs w:val="21"/>
              </w:rPr>
              <w:lastRenderedPageBreak/>
              <w:t>9车，约27立方，其中7车现堆在常胜村正在建设的文化广场，2车已用于常胜村中河湾组路面硬化。2018年10月26日下午李湾组部分村民认为建设文化广场是全村的事，取砂地在本村民组的河道内，是本组集体资产，要求常胜村委补偿该组2万元.目的没有达到后，该组村民李静、陈友凤等非法将卓先富的挖掘机和运砂车私自扣押，并将车胎放气。因此，盗采河砂不属实。矛盾出现后，2018年10月27日常胜村支部书记李其武到李湾组组长李其冒家中调解，在调解过程中李湾组村民和卓先富发生口角，进而李湾组村民陈友凤同卓先富发生厮打，双方都造成了一定的伤害，村支书李其武报警后，定远乡公安派出所出警进行调查处理，2018年10月31日在派出所调解下，双方达成了调解协议：卓先富违规采砂手续不全，鉴于采砂量小，且为了修建公益事业文化广场，水利局提出批评，修复采砂地点河道，不予追究其它责任。</w:t>
            </w:r>
          </w:p>
          <w:p w:rsidR="00C72242" w:rsidRPr="002A667B" w:rsidRDefault="00C72242" w:rsidP="00D6619A">
            <w:pPr>
              <w:widowControl/>
              <w:adjustRightInd w:val="0"/>
              <w:snapToGrid w:val="0"/>
              <w:ind w:firstLineChars="200" w:firstLine="361"/>
              <w:rPr>
                <w:rFonts w:ascii="仿宋" w:eastAsia="仿宋" w:hAnsi="仿宋" w:cs="Times New Roman"/>
                <w:b/>
                <w:bCs/>
                <w:kern w:val="0"/>
                <w:sz w:val="18"/>
                <w:szCs w:val="18"/>
              </w:rPr>
            </w:pPr>
          </w:p>
        </w:tc>
        <w:tc>
          <w:tcPr>
            <w:tcW w:w="993" w:type="dxa"/>
            <w:tcBorders>
              <w:top w:val="single" w:sz="4" w:space="0" w:color="auto"/>
              <w:left w:val="nil"/>
              <w:bottom w:val="single" w:sz="4" w:space="0" w:color="auto"/>
              <w:right w:val="single" w:sz="4" w:space="0" w:color="auto"/>
            </w:tcBorders>
            <w:vAlign w:val="center"/>
          </w:tcPr>
          <w:p w:rsidR="00D6619A" w:rsidRPr="00D6619A" w:rsidRDefault="00D6619A" w:rsidP="00D6619A">
            <w:pPr>
              <w:spacing w:line="600" w:lineRule="exact"/>
              <w:rPr>
                <w:rFonts w:ascii="仿宋" w:eastAsia="仿宋" w:hAnsi="仿宋" w:cs="仿宋" w:hint="eastAsia"/>
                <w:sz w:val="18"/>
                <w:szCs w:val="18"/>
              </w:rPr>
            </w:pPr>
            <w:r w:rsidRPr="00D6619A">
              <w:rPr>
                <w:rFonts w:ascii="仿宋" w:eastAsia="仿宋" w:hAnsi="仿宋" w:cs="仿宋" w:hint="eastAsia"/>
                <w:sz w:val="18"/>
                <w:szCs w:val="18"/>
              </w:rPr>
              <w:lastRenderedPageBreak/>
              <w:t>部分属实</w:t>
            </w:r>
          </w:p>
          <w:p w:rsidR="00C72242" w:rsidRPr="008F08A9" w:rsidRDefault="00C72242" w:rsidP="008F08A9">
            <w:pPr>
              <w:rPr>
                <w:rFonts w:ascii="仿宋" w:eastAsia="仿宋" w:hAnsi="仿宋" w:cs="Times New Roman"/>
                <w:b/>
                <w:bCs/>
                <w:kern w:val="0"/>
                <w:sz w:val="18"/>
                <w:szCs w:val="18"/>
              </w:rPr>
            </w:pPr>
          </w:p>
        </w:tc>
        <w:tc>
          <w:tcPr>
            <w:tcW w:w="2446" w:type="dxa"/>
            <w:tcBorders>
              <w:top w:val="single" w:sz="4" w:space="0" w:color="auto"/>
              <w:left w:val="nil"/>
              <w:bottom w:val="single" w:sz="4" w:space="0" w:color="auto"/>
              <w:right w:val="single" w:sz="4" w:space="0" w:color="auto"/>
            </w:tcBorders>
            <w:vAlign w:val="center"/>
          </w:tcPr>
          <w:p w:rsidR="00D6619A" w:rsidRPr="00D6619A" w:rsidRDefault="00D6619A" w:rsidP="00D6619A">
            <w:pPr>
              <w:ind w:firstLineChars="200" w:firstLine="422"/>
              <w:rPr>
                <w:rFonts w:ascii="仿宋" w:eastAsia="仿宋" w:hAnsi="仿宋" w:cs="仿宋" w:hint="eastAsia"/>
                <w:szCs w:val="21"/>
              </w:rPr>
            </w:pPr>
            <w:r w:rsidRPr="00D6619A">
              <w:rPr>
                <w:rFonts w:ascii="仿宋" w:eastAsia="仿宋" w:hAnsi="仿宋" w:cs="Times New Roman" w:hint="eastAsia"/>
                <w:b/>
                <w:bCs/>
                <w:kern w:val="0"/>
                <w:szCs w:val="21"/>
              </w:rPr>
              <w:t>1、</w:t>
            </w:r>
            <w:r w:rsidRPr="00D6619A">
              <w:rPr>
                <w:rFonts w:ascii="仿宋" w:eastAsia="仿宋" w:hAnsi="仿宋" w:cs="仿宋" w:hint="eastAsia"/>
                <w:szCs w:val="21"/>
              </w:rPr>
              <w:t>责令定远乡政府向李湾组村民做好调解和信访稳定工作，修复好常胜河采砂地点河道，封堵采砂道路，严禁私采盗挖河砂，要求公安派出所依法尽快对陈友凤和卓先富互相伤害案处理到位。目前，采砂河道已平复，采砂道路已封堵，违法采砂水利部门已经处理，村民相互伤害等已经</w:t>
            </w:r>
            <w:r w:rsidRPr="00D6619A">
              <w:rPr>
                <w:rFonts w:ascii="仿宋" w:eastAsia="仿宋" w:hAnsi="仿宋" w:cs="仿宋" w:hint="eastAsia"/>
                <w:szCs w:val="21"/>
              </w:rPr>
              <w:lastRenderedPageBreak/>
              <w:t>定远派出所调解达成协议。</w:t>
            </w:r>
          </w:p>
          <w:p w:rsidR="00D6619A" w:rsidRPr="00D6619A" w:rsidRDefault="00D6619A" w:rsidP="00D6619A">
            <w:pPr>
              <w:ind w:firstLineChars="200" w:firstLine="422"/>
              <w:rPr>
                <w:rFonts w:ascii="仿宋" w:eastAsia="仿宋" w:hAnsi="仿宋" w:cs="仿宋" w:hint="eastAsia"/>
                <w:color w:val="000000"/>
                <w:kern w:val="0"/>
                <w:szCs w:val="21"/>
                <w:shd w:val="clear" w:color="auto" w:fill="FFFFFF"/>
              </w:rPr>
            </w:pPr>
            <w:r w:rsidRPr="00D6619A">
              <w:rPr>
                <w:rFonts w:ascii="仿宋" w:eastAsia="仿宋" w:hAnsi="仿宋" w:cs="Times New Roman" w:hint="eastAsia"/>
                <w:b/>
                <w:bCs/>
                <w:kern w:val="0"/>
                <w:szCs w:val="21"/>
              </w:rPr>
              <w:t>2、</w:t>
            </w:r>
            <w:r w:rsidRPr="00D6619A">
              <w:rPr>
                <w:rFonts w:ascii="仿宋" w:eastAsia="仿宋" w:hAnsi="仿宋" w:cs="仿宋" w:hint="eastAsia"/>
                <w:color w:val="000000"/>
                <w:kern w:val="0"/>
                <w:szCs w:val="21"/>
                <w:shd w:val="clear" w:color="auto" w:fill="FFFFFF"/>
              </w:rPr>
              <w:t>鉴于定远乡常胜村委会</w:t>
            </w:r>
            <w:r w:rsidRPr="00D6619A">
              <w:rPr>
                <w:rFonts w:ascii="仿宋" w:eastAsia="仿宋" w:hAnsi="仿宋" w:cs="仿宋" w:hint="eastAsia"/>
                <w:szCs w:val="21"/>
              </w:rPr>
              <w:t>违规让卓先富采砂，2018年10月30日，定远乡纪律检查委员会对常胜村支部书记诫勉谈话。</w:t>
            </w:r>
          </w:p>
          <w:p w:rsidR="001B3E7B" w:rsidRPr="002A667B" w:rsidRDefault="001B3E7B" w:rsidP="00D6619A">
            <w:pPr>
              <w:ind w:firstLineChars="200" w:firstLine="361"/>
              <w:rPr>
                <w:rFonts w:ascii="仿宋" w:eastAsia="仿宋" w:hAnsi="仿宋" w:cs="Times New Roman"/>
                <w:b/>
                <w:bCs/>
                <w:kern w:val="0"/>
                <w:sz w:val="18"/>
                <w:szCs w:val="18"/>
              </w:rPr>
            </w:pPr>
          </w:p>
        </w:tc>
        <w:tc>
          <w:tcPr>
            <w:tcW w:w="705" w:type="dxa"/>
            <w:tcBorders>
              <w:top w:val="single" w:sz="4" w:space="0" w:color="auto"/>
              <w:left w:val="nil"/>
              <w:bottom w:val="single" w:sz="4" w:space="0" w:color="auto"/>
              <w:right w:val="single" w:sz="4" w:space="0" w:color="auto"/>
            </w:tcBorders>
            <w:vAlign w:val="center"/>
          </w:tcPr>
          <w:p w:rsidR="00C72242" w:rsidRPr="00ED1C0E" w:rsidRDefault="00C72242" w:rsidP="008F08A9">
            <w:pPr>
              <w:widowControl/>
              <w:jc w:val="center"/>
              <w:rPr>
                <w:rFonts w:ascii="仿宋" w:eastAsia="仿宋" w:hAnsi="仿宋" w:cs="Times New Roman"/>
                <w:b/>
                <w:bCs/>
                <w:kern w:val="0"/>
                <w:sz w:val="28"/>
                <w:szCs w:val="28"/>
              </w:rPr>
            </w:pPr>
          </w:p>
        </w:tc>
      </w:tr>
    </w:tbl>
    <w:p w:rsidR="00C72242" w:rsidRPr="00ED1C0E" w:rsidRDefault="00A40BC7" w:rsidP="008F08A9">
      <w:pPr>
        <w:widowControl/>
        <w:tabs>
          <w:tab w:val="left" w:pos="8210"/>
        </w:tabs>
        <w:ind w:firstLineChars="200" w:firstLine="562"/>
        <w:jc w:val="left"/>
        <w:rPr>
          <w:rFonts w:ascii="仿宋" w:eastAsia="仿宋" w:hAnsi="仿宋" w:cs="Times New Roman"/>
          <w:b/>
          <w:bCs/>
          <w:kern w:val="0"/>
          <w:sz w:val="28"/>
          <w:szCs w:val="28"/>
        </w:rPr>
      </w:pPr>
      <w:bookmarkStart w:id="3" w:name="_GoBack"/>
      <w:bookmarkEnd w:id="3"/>
      <w:r w:rsidRPr="00ED1C0E">
        <w:rPr>
          <w:rFonts w:ascii="仿宋" w:eastAsia="仿宋" w:hAnsi="仿宋" w:cs="Times New Roman"/>
          <w:b/>
          <w:bCs/>
          <w:kern w:val="0"/>
          <w:sz w:val="28"/>
          <w:szCs w:val="28"/>
        </w:rPr>
        <w:lastRenderedPageBreak/>
        <w:tab/>
      </w:r>
    </w:p>
    <w:sectPr w:rsidR="00C72242" w:rsidRPr="00ED1C0E" w:rsidSect="00C7224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E30" w:rsidRDefault="000C1E30" w:rsidP="001B3E7B">
      <w:r>
        <w:separator/>
      </w:r>
    </w:p>
  </w:endnote>
  <w:endnote w:type="continuationSeparator" w:id="0">
    <w:p w:rsidR="000C1E30" w:rsidRDefault="000C1E30" w:rsidP="001B3E7B">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altName w:val="微软雅黑"/>
    <w:charset w:val="86"/>
    <w:family w:val="auto"/>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E30" w:rsidRDefault="000C1E30" w:rsidP="001B3E7B">
      <w:r>
        <w:separator/>
      </w:r>
    </w:p>
  </w:footnote>
  <w:footnote w:type="continuationSeparator" w:id="0">
    <w:p w:rsidR="000C1E30" w:rsidRDefault="000C1E30" w:rsidP="001B3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4F0"/>
    <w:rsid w:val="000173D2"/>
    <w:rsid w:val="00070995"/>
    <w:rsid w:val="000B79D5"/>
    <w:rsid w:val="000C1E30"/>
    <w:rsid w:val="000E53A6"/>
    <w:rsid w:val="00112161"/>
    <w:rsid w:val="001818AD"/>
    <w:rsid w:val="001A3C2B"/>
    <w:rsid w:val="001A6BC5"/>
    <w:rsid w:val="001B3E7B"/>
    <w:rsid w:val="00202E11"/>
    <w:rsid w:val="0025019F"/>
    <w:rsid w:val="002A667B"/>
    <w:rsid w:val="002D644F"/>
    <w:rsid w:val="002D77C6"/>
    <w:rsid w:val="0030102C"/>
    <w:rsid w:val="003871BA"/>
    <w:rsid w:val="00406021"/>
    <w:rsid w:val="00464A69"/>
    <w:rsid w:val="004C648E"/>
    <w:rsid w:val="004D2634"/>
    <w:rsid w:val="00545425"/>
    <w:rsid w:val="005814F0"/>
    <w:rsid w:val="00607B7B"/>
    <w:rsid w:val="00610594"/>
    <w:rsid w:val="00662894"/>
    <w:rsid w:val="00667A72"/>
    <w:rsid w:val="00674CEE"/>
    <w:rsid w:val="00687AC6"/>
    <w:rsid w:val="006A7A52"/>
    <w:rsid w:val="00786958"/>
    <w:rsid w:val="00794133"/>
    <w:rsid w:val="007A223E"/>
    <w:rsid w:val="007E34C0"/>
    <w:rsid w:val="0082722D"/>
    <w:rsid w:val="0085059F"/>
    <w:rsid w:val="0087651C"/>
    <w:rsid w:val="008F08A9"/>
    <w:rsid w:val="008F1806"/>
    <w:rsid w:val="008F74AE"/>
    <w:rsid w:val="00900494"/>
    <w:rsid w:val="00906C81"/>
    <w:rsid w:val="00971A16"/>
    <w:rsid w:val="009D3312"/>
    <w:rsid w:val="00A0163D"/>
    <w:rsid w:val="00A4061B"/>
    <w:rsid w:val="00A40BC7"/>
    <w:rsid w:val="00C135DE"/>
    <w:rsid w:val="00C72242"/>
    <w:rsid w:val="00CD464B"/>
    <w:rsid w:val="00CE0719"/>
    <w:rsid w:val="00D06206"/>
    <w:rsid w:val="00D40D04"/>
    <w:rsid w:val="00D6619A"/>
    <w:rsid w:val="00DA4281"/>
    <w:rsid w:val="00DB377C"/>
    <w:rsid w:val="00DE4156"/>
    <w:rsid w:val="00E11406"/>
    <w:rsid w:val="00E41B09"/>
    <w:rsid w:val="00E952E3"/>
    <w:rsid w:val="00EA6F01"/>
    <w:rsid w:val="00EB54BF"/>
    <w:rsid w:val="00ED1C0E"/>
    <w:rsid w:val="00F02D9D"/>
    <w:rsid w:val="00F3526A"/>
    <w:rsid w:val="00F43686"/>
    <w:rsid w:val="00FA0318"/>
    <w:rsid w:val="00FC7223"/>
    <w:rsid w:val="47431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242"/>
    <w:pPr>
      <w:widowControl w:val="0"/>
      <w:jc w:val="both"/>
    </w:pPr>
    <w:rPr>
      <w:kern w:val="2"/>
      <w:sz w:val="21"/>
      <w:szCs w:val="22"/>
    </w:rPr>
  </w:style>
  <w:style w:type="paragraph" w:styleId="1">
    <w:name w:val="heading 1"/>
    <w:basedOn w:val="a"/>
    <w:next w:val="a"/>
    <w:link w:val="1Char"/>
    <w:uiPriority w:val="6"/>
    <w:qFormat/>
    <w:rsid w:val="008F08A9"/>
    <w:pPr>
      <w:spacing w:line="360" w:lineRule="auto"/>
      <w:jc w:val="center"/>
      <w:outlineLvl w:val="0"/>
    </w:pPr>
    <w:rPr>
      <w:rFonts w:ascii="Calibri" w:eastAsia="黑体" w:hAnsi="Calibri" w:cs="Times New Roman"/>
      <w:color w:val="000000"/>
      <w:kern w:val="0"/>
      <w:sz w:val="4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2242"/>
    <w:pPr>
      <w:tabs>
        <w:tab w:val="center" w:pos="4153"/>
        <w:tab w:val="right" w:pos="8306"/>
      </w:tabs>
      <w:snapToGrid w:val="0"/>
      <w:jc w:val="left"/>
    </w:pPr>
    <w:rPr>
      <w:sz w:val="18"/>
      <w:szCs w:val="18"/>
    </w:rPr>
  </w:style>
  <w:style w:type="paragraph" w:styleId="a4">
    <w:name w:val="header"/>
    <w:basedOn w:val="a"/>
    <w:link w:val="Char0"/>
    <w:uiPriority w:val="99"/>
    <w:unhideWhenUsed/>
    <w:rsid w:val="00C722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72242"/>
    <w:rPr>
      <w:sz w:val="18"/>
      <w:szCs w:val="18"/>
    </w:rPr>
  </w:style>
  <w:style w:type="character" w:customStyle="1" w:styleId="Char">
    <w:name w:val="页脚 Char"/>
    <w:basedOn w:val="a0"/>
    <w:link w:val="a3"/>
    <w:uiPriority w:val="99"/>
    <w:rsid w:val="00C72242"/>
    <w:rPr>
      <w:sz w:val="18"/>
      <w:szCs w:val="18"/>
    </w:rPr>
  </w:style>
  <w:style w:type="paragraph" w:styleId="a5">
    <w:name w:val="Title"/>
    <w:basedOn w:val="a"/>
    <w:next w:val="a"/>
    <w:link w:val="Char1"/>
    <w:qFormat/>
    <w:rsid w:val="0082722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rsid w:val="0082722D"/>
    <w:rPr>
      <w:rFonts w:asciiTheme="majorHAnsi" w:eastAsia="宋体" w:hAnsiTheme="majorHAnsi" w:cstheme="majorBidi"/>
      <w:b/>
      <w:bCs/>
      <w:kern w:val="2"/>
      <w:sz w:val="32"/>
      <w:szCs w:val="32"/>
    </w:rPr>
  </w:style>
  <w:style w:type="character" w:customStyle="1" w:styleId="1Char">
    <w:name w:val="标题 1 Char"/>
    <w:basedOn w:val="a0"/>
    <w:link w:val="1"/>
    <w:uiPriority w:val="6"/>
    <w:rsid w:val="008F08A9"/>
    <w:rPr>
      <w:rFonts w:ascii="Calibri" w:eastAsia="黑体" w:hAnsi="Calibri" w:cs="Times New Roman"/>
      <w:color w:val="000000"/>
      <w:sz w:val="40"/>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Administrator</cp:lastModifiedBy>
  <cp:revision>3</cp:revision>
  <cp:lastPrinted>2018-10-31T06:53:00Z</cp:lastPrinted>
  <dcterms:created xsi:type="dcterms:W3CDTF">2018-11-04T10:35:00Z</dcterms:created>
  <dcterms:modified xsi:type="dcterms:W3CDTF">2018-11-04T10:42:00Z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