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8F74AE" w:rsidRPr="00406021" w:rsidRDefault="008F74AE">
      <w:pPr>
        <w:keepNext/>
        <w:keepLines/>
        <w:spacing w:line="600" w:lineRule="exact"/>
        <w:jc w:val="center"/>
        <w:outlineLvl w:val="1"/>
        <w:rPr>
          <w:rFonts w:ascii="仿宋" w:eastAsia="仿宋" w:hAnsi="仿宋" w:cs="Times New Roman"/>
          <w:b/>
          <w:sz w:val="44"/>
        </w:rPr>
      </w:pPr>
    </w:p>
    <w:p w:rsidR="00C72242" w:rsidRPr="002A667B" w:rsidRDefault="003871BA" w:rsidP="00A0163D">
      <w:pPr>
        <w:widowControl/>
        <w:jc w:val="center"/>
        <w:rPr>
          <w:rFonts w:ascii="仿宋" w:eastAsia="仿宋" w:hAnsi="仿宋" w:cs="Times New Roman"/>
          <w:b/>
          <w:bCs/>
          <w:kern w:val="0"/>
          <w:sz w:val="30"/>
          <w:szCs w:val="30"/>
        </w:rPr>
      </w:pPr>
      <w:r w:rsidRPr="002A667B">
        <w:rPr>
          <w:rFonts w:ascii="仿宋" w:eastAsia="仿宋" w:hAnsi="仿宋" w:cs="Times New Roman"/>
          <w:b/>
          <w:bCs/>
          <w:kern w:val="0"/>
          <w:sz w:val="30"/>
          <w:szCs w:val="30"/>
        </w:rPr>
        <w:t>河南省委省政府环境保护督察组交办涉及</w:t>
      </w:r>
      <w:r w:rsidRPr="002A667B">
        <w:rPr>
          <w:rFonts w:ascii="仿宋" w:eastAsia="仿宋" w:hAnsi="仿宋" w:cs="Times New Roman" w:hint="eastAsia"/>
          <w:b/>
          <w:bCs/>
          <w:kern w:val="0"/>
          <w:sz w:val="30"/>
          <w:szCs w:val="30"/>
        </w:rPr>
        <w:t>信阳</w:t>
      </w:r>
      <w:r w:rsidRPr="002A667B">
        <w:rPr>
          <w:rFonts w:ascii="仿宋" w:eastAsia="仿宋" w:hAnsi="仿宋" w:cs="Times New Roman"/>
          <w:b/>
          <w:bCs/>
          <w:kern w:val="0"/>
          <w:sz w:val="30"/>
          <w:szCs w:val="30"/>
        </w:rPr>
        <w:t>市环境信访件交办问题办理结果通报如下：</w:t>
      </w:r>
    </w:p>
    <w:p w:rsidR="00D06206" w:rsidRPr="008A75A4" w:rsidRDefault="0082722D" w:rsidP="00A0163D">
      <w:pPr>
        <w:widowControl/>
        <w:jc w:val="center"/>
        <w:rPr>
          <w:rFonts w:ascii="仿宋" w:eastAsia="仿宋" w:hAnsi="仿宋" w:cs="Times New Roman"/>
          <w:b/>
          <w:bCs/>
          <w:kern w:val="0"/>
          <w:sz w:val="30"/>
          <w:szCs w:val="30"/>
        </w:rPr>
      </w:pPr>
      <w:r w:rsidRPr="008A75A4">
        <w:rPr>
          <w:rFonts w:ascii="仿宋" w:eastAsia="仿宋" w:hAnsi="仿宋" w:cs="Times New Roman" w:hint="eastAsia"/>
          <w:b/>
          <w:bCs/>
          <w:kern w:val="0"/>
          <w:sz w:val="30"/>
          <w:szCs w:val="30"/>
        </w:rPr>
        <w:t>第</w:t>
      </w:r>
      <w:r w:rsidR="008A75A4" w:rsidRPr="008A75A4">
        <w:rPr>
          <w:rFonts w:ascii="仿宋" w:eastAsia="仿宋" w:hAnsi="仿宋" w:cs="Times New Roman" w:hint="eastAsia"/>
          <w:b/>
          <w:bCs/>
          <w:kern w:val="0"/>
          <w:sz w:val="30"/>
          <w:szCs w:val="30"/>
        </w:rPr>
        <w:t>十</w:t>
      </w:r>
      <w:r w:rsidRPr="008A75A4">
        <w:rPr>
          <w:rFonts w:ascii="仿宋" w:eastAsia="仿宋" w:hAnsi="仿宋" w:cs="Times New Roman" w:hint="eastAsia"/>
          <w:b/>
          <w:bCs/>
          <w:kern w:val="0"/>
          <w:sz w:val="30"/>
          <w:szCs w:val="30"/>
        </w:rPr>
        <w:t>批</w:t>
      </w:r>
      <w:r w:rsidR="008F08A9" w:rsidRPr="008A75A4">
        <w:rPr>
          <w:rFonts w:ascii="仿宋" w:eastAsia="仿宋" w:hAnsi="仿宋" w:cs="Times New Roman" w:hint="eastAsia"/>
          <w:b/>
          <w:bCs/>
          <w:kern w:val="0"/>
          <w:sz w:val="30"/>
          <w:szCs w:val="30"/>
        </w:rPr>
        <w:t>第</w:t>
      </w:r>
      <w:r w:rsidR="008A75A4" w:rsidRPr="008A75A4">
        <w:rPr>
          <w:rFonts w:ascii="仿宋" w:eastAsia="仿宋" w:hAnsi="仿宋" w:cs="Times New Roman" w:hint="eastAsia"/>
          <w:b/>
          <w:bCs/>
          <w:kern w:val="0"/>
          <w:sz w:val="30"/>
          <w:szCs w:val="30"/>
        </w:rPr>
        <w:t>D20181102139</w:t>
      </w:r>
      <w:r w:rsidRPr="008A75A4">
        <w:rPr>
          <w:rFonts w:ascii="仿宋" w:eastAsia="仿宋" w:hAnsi="仿宋" w:cs="Times New Roman" w:hint="eastAsia"/>
          <w:b/>
          <w:bCs/>
          <w:kern w:val="0"/>
          <w:sz w:val="30"/>
          <w:szCs w:val="30"/>
        </w:rPr>
        <w:t>号</w:t>
      </w:r>
    </w:p>
    <w:tbl>
      <w:tblPr>
        <w:tblW w:w="13608" w:type="dxa"/>
        <w:jc w:val="center"/>
        <w:tblLayout w:type="fixed"/>
        <w:tblLook w:val="04A0"/>
      </w:tblPr>
      <w:tblGrid>
        <w:gridCol w:w="534"/>
        <w:gridCol w:w="2552"/>
        <w:gridCol w:w="1559"/>
        <w:gridCol w:w="4394"/>
        <w:gridCol w:w="992"/>
        <w:gridCol w:w="2872"/>
        <w:gridCol w:w="705"/>
      </w:tblGrid>
      <w:tr w:rsidR="00C72242" w:rsidRPr="00D06206" w:rsidTr="008A75A4">
        <w:trPr>
          <w:trHeight w:val="1150"/>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序号</w:t>
            </w:r>
          </w:p>
        </w:tc>
        <w:tc>
          <w:tcPr>
            <w:tcW w:w="2552"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交办问题基本情况</w:t>
            </w:r>
          </w:p>
        </w:tc>
        <w:tc>
          <w:tcPr>
            <w:tcW w:w="1559"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涉及区县及部门</w:t>
            </w:r>
          </w:p>
        </w:tc>
        <w:tc>
          <w:tcPr>
            <w:tcW w:w="4394"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调查核实情况</w:t>
            </w:r>
          </w:p>
        </w:tc>
        <w:tc>
          <w:tcPr>
            <w:tcW w:w="992"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是否属实</w:t>
            </w:r>
          </w:p>
        </w:tc>
        <w:tc>
          <w:tcPr>
            <w:tcW w:w="2872" w:type="dxa"/>
            <w:tcBorders>
              <w:top w:val="single" w:sz="8" w:space="0" w:color="auto"/>
              <w:left w:val="nil"/>
              <w:bottom w:val="single" w:sz="4" w:space="0" w:color="auto"/>
              <w:right w:val="single" w:sz="4"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处理处罚和问责情况</w:t>
            </w:r>
          </w:p>
        </w:tc>
        <w:tc>
          <w:tcPr>
            <w:tcW w:w="705" w:type="dxa"/>
            <w:tcBorders>
              <w:top w:val="single" w:sz="8" w:space="0" w:color="auto"/>
              <w:left w:val="nil"/>
              <w:bottom w:val="single" w:sz="4" w:space="0" w:color="auto"/>
              <w:right w:val="single" w:sz="8" w:space="0" w:color="auto"/>
            </w:tcBorders>
            <w:vAlign w:val="center"/>
          </w:tcPr>
          <w:p w:rsidR="00C72242" w:rsidRPr="00D06206" w:rsidRDefault="003871BA">
            <w:pPr>
              <w:widowControl/>
              <w:jc w:val="center"/>
              <w:rPr>
                <w:rFonts w:ascii="仿宋" w:eastAsia="仿宋" w:hAnsi="仿宋" w:cs="Times New Roman"/>
                <w:b/>
                <w:bCs/>
                <w:kern w:val="0"/>
                <w:sz w:val="28"/>
                <w:szCs w:val="28"/>
              </w:rPr>
            </w:pPr>
            <w:r w:rsidRPr="00D06206">
              <w:rPr>
                <w:rFonts w:ascii="仿宋" w:eastAsia="仿宋" w:hAnsi="仿宋" w:cs="Times New Roman"/>
                <w:b/>
                <w:bCs/>
                <w:kern w:val="0"/>
                <w:sz w:val="28"/>
                <w:szCs w:val="28"/>
              </w:rPr>
              <w:t>备注</w:t>
            </w:r>
          </w:p>
        </w:tc>
      </w:tr>
      <w:tr w:rsidR="00C72242" w:rsidRPr="008A75A4" w:rsidTr="008A75A4">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8A75A4" w:rsidRDefault="003871BA" w:rsidP="008A75A4">
            <w:pPr>
              <w:widowControl/>
              <w:jc w:val="center"/>
              <w:rPr>
                <w:rFonts w:ascii="仿宋" w:eastAsia="仿宋" w:hAnsi="仿宋" w:cs="Times New Roman"/>
                <w:b/>
                <w:bCs/>
                <w:kern w:val="0"/>
                <w:sz w:val="15"/>
                <w:szCs w:val="15"/>
              </w:rPr>
            </w:pPr>
            <w:r w:rsidRPr="008A75A4">
              <w:rPr>
                <w:rFonts w:ascii="仿宋" w:eastAsia="仿宋" w:hAnsi="仿宋" w:cs="Times New Roman"/>
                <w:b/>
                <w:bCs/>
                <w:kern w:val="0"/>
                <w:sz w:val="15"/>
                <w:szCs w:val="15"/>
              </w:rPr>
              <w:t>1</w:t>
            </w:r>
          </w:p>
        </w:tc>
        <w:tc>
          <w:tcPr>
            <w:tcW w:w="2552" w:type="dxa"/>
            <w:tcBorders>
              <w:top w:val="single" w:sz="4" w:space="0" w:color="auto"/>
              <w:left w:val="nil"/>
              <w:bottom w:val="single" w:sz="4" w:space="0" w:color="auto"/>
              <w:right w:val="single" w:sz="4" w:space="0" w:color="auto"/>
            </w:tcBorders>
            <w:vAlign w:val="center"/>
          </w:tcPr>
          <w:p w:rsidR="00D06206" w:rsidRPr="008A75A4" w:rsidRDefault="003871BA" w:rsidP="008A75A4">
            <w:pPr>
              <w:widowControl/>
              <w:jc w:val="center"/>
              <w:rPr>
                <w:rFonts w:ascii="仿宋" w:eastAsia="仿宋" w:hAnsi="仿宋" w:cs="Times New Roman"/>
                <w:b/>
                <w:bCs/>
                <w:kern w:val="0"/>
                <w:sz w:val="15"/>
                <w:szCs w:val="15"/>
              </w:rPr>
            </w:pPr>
            <w:r w:rsidRPr="008A75A4">
              <w:rPr>
                <w:rFonts w:ascii="仿宋" w:eastAsia="仿宋" w:hAnsi="仿宋" w:cs="Times New Roman"/>
                <w:b/>
                <w:bCs/>
                <w:kern w:val="0"/>
                <w:sz w:val="15"/>
                <w:szCs w:val="15"/>
              </w:rPr>
              <w:t>受理编号</w:t>
            </w:r>
            <w:r w:rsidR="00406021" w:rsidRPr="008A75A4">
              <w:rPr>
                <w:rFonts w:ascii="仿宋" w:eastAsia="仿宋" w:hAnsi="仿宋" w:cs="Times New Roman" w:hint="eastAsia"/>
                <w:b/>
                <w:bCs/>
                <w:kern w:val="0"/>
                <w:sz w:val="15"/>
                <w:szCs w:val="15"/>
              </w:rPr>
              <w:t>：信阳</w:t>
            </w:r>
            <w:r w:rsidR="008A75A4" w:rsidRPr="008A75A4">
              <w:rPr>
                <w:rFonts w:ascii="宋体" w:eastAsia="宋体" w:hAnsi="宋体" w:cs="宋体" w:hint="eastAsia"/>
                <w:kern w:val="0"/>
                <w:sz w:val="15"/>
                <w:szCs w:val="15"/>
              </w:rPr>
              <w:t>D20181102139</w:t>
            </w:r>
            <w:r w:rsidR="00ED1C0E" w:rsidRPr="008A75A4">
              <w:rPr>
                <w:rFonts w:ascii="仿宋" w:eastAsia="仿宋" w:hAnsi="仿宋" w:cs="Times New Roman" w:hint="eastAsia"/>
                <w:b/>
                <w:bCs/>
                <w:kern w:val="0"/>
                <w:sz w:val="15"/>
                <w:szCs w:val="15"/>
              </w:rPr>
              <w:t>号</w:t>
            </w:r>
          </w:p>
          <w:p w:rsidR="001A3C2B" w:rsidRPr="008A75A4" w:rsidRDefault="001A3C2B" w:rsidP="008A75A4">
            <w:pPr>
              <w:widowControl/>
              <w:jc w:val="center"/>
              <w:rPr>
                <w:rFonts w:ascii="仿宋" w:eastAsia="仿宋" w:hAnsi="仿宋" w:cs="Times New Roman"/>
                <w:b/>
                <w:bCs/>
                <w:kern w:val="0"/>
                <w:sz w:val="15"/>
                <w:szCs w:val="15"/>
              </w:rPr>
            </w:pPr>
          </w:p>
          <w:p w:rsidR="008A75A4" w:rsidRPr="008A75A4" w:rsidRDefault="003871BA" w:rsidP="008A75A4">
            <w:pPr>
              <w:widowControl/>
              <w:jc w:val="center"/>
              <w:rPr>
                <w:rFonts w:ascii="仿宋" w:eastAsia="仿宋" w:hAnsi="仿宋" w:cs="Times New Roman" w:hint="eastAsia"/>
                <w:b/>
                <w:bCs/>
                <w:kern w:val="0"/>
                <w:sz w:val="15"/>
                <w:szCs w:val="15"/>
              </w:rPr>
            </w:pPr>
            <w:r w:rsidRPr="008A75A4">
              <w:rPr>
                <w:rFonts w:ascii="仿宋" w:eastAsia="仿宋" w:hAnsi="仿宋" w:cs="Times New Roman"/>
                <w:b/>
                <w:bCs/>
                <w:kern w:val="0"/>
                <w:sz w:val="15"/>
                <w:szCs w:val="15"/>
              </w:rPr>
              <w:t>环境信访问题为：</w:t>
            </w:r>
          </w:p>
          <w:p w:rsidR="00C72242" w:rsidRPr="008A75A4" w:rsidRDefault="008A75A4" w:rsidP="008A75A4">
            <w:pPr>
              <w:widowControl/>
              <w:jc w:val="center"/>
              <w:rPr>
                <w:rFonts w:ascii="仿宋" w:eastAsia="仿宋" w:hAnsi="仿宋" w:cs="Times New Roman"/>
                <w:bCs/>
                <w:kern w:val="0"/>
                <w:sz w:val="15"/>
                <w:szCs w:val="15"/>
              </w:rPr>
            </w:pPr>
            <w:r w:rsidRPr="008A75A4">
              <w:rPr>
                <w:rFonts w:ascii="仿宋" w:eastAsia="仿宋" w:hAnsi="仿宋" w:cs="Times New Roman" w:hint="eastAsia"/>
                <w:bCs/>
                <w:kern w:val="0"/>
                <w:sz w:val="15"/>
                <w:szCs w:val="15"/>
              </w:rPr>
              <w:t>罗山县彭新镇红堂村村部对面菜园旁一家企业非法开山，挖沙石及土贩卖。</w:t>
            </w:r>
          </w:p>
        </w:tc>
        <w:tc>
          <w:tcPr>
            <w:tcW w:w="1559" w:type="dxa"/>
            <w:tcBorders>
              <w:top w:val="single" w:sz="4" w:space="0" w:color="auto"/>
              <w:left w:val="nil"/>
              <w:bottom w:val="single" w:sz="4" w:space="0" w:color="auto"/>
              <w:right w:val="single" w:sz="4" w:space="0" w:color="auto"/>
            </w:tcBorders>
            <w:vAlign w:val="center"/>
          </w:tcPr>
          <w:p w:rsidR="00C72242" w:rsidRPr="008A75A4" w:rsidRDefault="00406021" w:rsidP="008A75A4">
            <w:pPr>
              <w:widowControl/>
              <w:jc w:val="center"/>
              <w:rPr>
                <w:rFonts w:ascii="仿宋" w:eastAsia="仿宋" w:hAnsi="仿宋" w:cs="Times New Roman"/>
                <w:b/>
                <w:bCs/>
                <w:kern w:val="0"/>
                <w:sz w:val="15"/>
                <w:szCs w:val="15"/>
              </w:rPr>
            </w:pPr>
            <w:r w:rsidRPr="008A75A4">
              <w:rPr>
                <w:rFonts w:ascii="仿宋" w:eastAsia="仿宋" w:hAnsi="仿宋" w:cs="Times New Roman" w:hint="eastAsia"/>
                <w:b/>
                <w:bCs/>
                <w:kern w:val="0"/>
                <w:sz w:val="15"/>
                <w:szCs w:val="15"/>
              </w:rPr>
              <w:t>罗山县</w:t>
            </w:r>
            <w:r w:rsidR="008A75A4" w:rsidRPr="008A75A4">
              <w:rPr>
                <w:rFonts w:ascii="仿宋" w:eastAsia="仿宋" w:hAnsi="仿宋" w:cs="Times New Roman" w:hint="eastAsia"/>
                <w:b/>
                <w:bCs/>
                <w:kern w:val="0"/>
                <w:sz w:val="15"/>
                <w:szCs w:val="15"/>
              </w:rPr>
              <w:t>国土局</w:t>
            </w:r>
          </w:p>
        </w:tc>
        <w:tc>
          <w:tcPr>
            <w:tcW w:w="4394" w:type="dxa"/>
            <w:tcBorders>
              <w:top w:val="single" w:sz="4" w:space="0" w:color="auto"/>
              <w:left w:val="nil"/>
              <w:bottom w:val="single" w:sz="4" w:space="0" w:color="auto"/>
              <w:right w:val="single" w:sz="4" w:space="0" w:color="auto"/>
            </w:tcBorders>
            <w:vAlign w:val="center"/>
          </w:tcPr>
          <w:p w:rsidR="00C72242" w:rsidRPr="008A75A4" w:rsidRDefault="008A75A4" w:rsidP="008A75A4">
            <w:pPr>
              <w:ind w:firstLineChars="200" w:firstLine="300"/>
              <w:rPr>
                <w:rFonts w:ascii="仿宋" w:eastAsia="仿宋" w:hAnsi="仿宋" w:cs="Times New Roman"/>
                <w:b/>
                <w:bCs/>
                <w:kern w:val="0"/>
                <w:sz w:val="15"/>
                <w:szCs w:val="15"/>
              </w:rPr>
            </w:pPr>
            <w:r w:rsidRPr="008A75A4">
              <w:rPr>
                <w:rFonts w:ascii="宋体" w:eastAsia="宋体" w:hAnsi="宋体" w:cs="宋体" w:hint="eastAsia"/>
                <w:sz w:val="15"/>
                <w:szCs w:val="15"/>
              </w:rPr>
              <w:t>举报人反映的“罗山县彭新镇红堂村村部对面菜园旁一家企业非法开山，挖沙石及土贩卖”部分属实。2018年11月5日罗山县国土局监察队在彭新国土所工作人员的配合下进行了现场调查，调查得知，小河村几户贫困户门前道路每逢雨天泥泞难行，为响应上级脱贫号召迎检，2018年11月2日小河村委会经请示镇和村建中心到红堂村桂湾组山旁拉走一车麻沙，对这几户贫困户门前铺垫。数量在2方左右、沙石并未有贩卖，后续没有开采迹象，也并没有任何企业参与开采。举报人反映的挖沙石属实，开挖山体挖沙石及土贩卖与实际情况不符。</w:t>
            </w:r>
          </w:p>
        </w:tc>
        <w:tc>
          <w:tcPr>
            <w:tcW w:w="992" w:type="dxa"/>
            <w:tcBorders>
              <w:top w:val="single" w:sz="4" w:space="0" w:color="auto"/>
              <w:left w:val="nil"/>
              <w:bottom w:val="single" w:sz="4" w:space="0" w:color="auto"/>
              <w:right w:val="single" w:sz="4" w:space="0" w:color="auto"/>
            </w:tcBorders>
            <w:vAlign w:val="center"/>
          </w:tcPr>
          <w:p w:rsidR="00D6619A" w:rsidRPr="008A75A4" w:rsidRDefault="00D6619A" w:rsidP="008A75A4">
            <w:pPr>
              <w:rPr>
                <w:rFonts w:ascii="仿宋" w:eastAsia="仿宋" w:hAnsi="仿宋" w:cs="仿宋"/>
                <w:sz w:val="15"/>
                <w:szCs w:val="15"/>
              </w:rPr>
            </w:pPr>
            <w:r w:rsidRPr="008A75A4">
              <w:rPr>
                <w:rFonts w:ascii="仿宋" w:eastAsia="仿宋" w:hAnsi="仿宋" w:cs="仿宋" w:hint="eastAsia"/>
                <w:sz w:val="15"/>
                <w:szCs w:val="15"/>
              </w:rPr>
              <w:t>部分属实</w:t>
            </w:r>
          </w:p>
          <w:p w:rsidR="00C72242" w:rsidRPr="008A75A4" w:rsidRDefault="00C72242" w:rsidP="008A75A4">
            <w:pPr>
              <w:rPr>
                <w:rFonts w:ascii="仿宋" w:eastAsia="仿宋" w:hAnsi="仿宋" w:cs="Times New Roman"/>
                <w:b/>
                <w:bCs/>
                <w:kern w:val="0"/>
                <w:sz w:val="15"/>
                <w:szCs w:val="15"/>
              </w:rPr>
            </w:pPr>
          </w:p>
        </w:tc>
        <w:tc>
          <w:tcPr>
            <w:tcW w:w="2872" w:type="dxa"/>
            <w:tcBorders>
              <w:top w:val="single" w:sz="4" w:space="0" w:color="auto"/>
              <w:left w:val="nil"/>
              <w:bottom w:val="single" w:sz="4" w:space="0" w:color="auto"/>
              <w:right w:val="single" w:sz="4" w:space="0" w:color="auto"/>
            </w:tcBorders>
            <w:vAlign w:val="center"/>
          </w:tcPr>
          <w:p w:rsidR="001B3E7B" w:rsidRPr="008A75A4" w:rsidRDefault="008A75A4" w:rsidP="008A75A4">
            <w:pPr>
              <w:ind w:firstLineChars="200" w:firstLine="300"/>
              <w:rPr>
                <w:rFonts w:ascii="仿宋" w:eastAsia="仿宋" w:hAnsi="仿宋" w:cs="Times New Roman"/>
                <w:b/>
                <w:bCs/>
                <w:kern w:val="0"/>
                <w:sz w:val="15"/>
                <w:szCs w:val="15"/>
              </w:rPr>
            </w:pPr>
            <w:r w:rsidRPr="008A75A4">
              <w:rPr>
                <w:rFonts w:ascii="宋体" w:eastAsia="宋体" w:hAnsi="宋体" w:cs="宋体" w:hint="eastAsia"/>
                <w:sz w:val="15"/>
                <w:szCs w:val="15"/>
              </w:rPr>
              <w:t>1、对小河村村委会下达《责令停止违法行为通知书》，告知其没有合法手续擅自开采沙石的违法性，鉴于小河村村委会开采沙石数量较少没有贩卖，并未对其立案查处。2、要求彭新镇政府履行属地管理职责，发现问题及时制止并上报。3、加强国土部门的力度，加大监察巡逻频次。杜绝下一步出现违法开采行为，并督促红堂村村委会进行监督上报。4、认真做好周边群众的思想工作，提高对土地及矿产资源的保护意识，加大对土地及矿产资源的宣传力度。</w:t>
            </w:r>
          </w:p>
        </w:tc>
        <w:tc>
          <w:tcPr>
            <w:tcW w:w="705" w:type="dxa"/>
            <w:tcBorders>
              <w:top w:val="single" w:sz="4" w:space="0" w:color="auto"/>
              <w:left w:val="nil"/>
              <w:bottom w:val="single" w:sz="4" w:space="0" w:color="auto"/>
              <w:right w:val="single" w:sz="4" w:space="0" w:color="auto"/>
            </w:tcBorders>
            <w:vAlign w:val="center"/>
          </w:tcPr>
          <w:p w:rsidR="00C72242" w:rsidRPr="008A75A4" w:rsidRDefault="00C72242" w:rsidP="008A75A4">
            <w:pPr>
              <w:widowControl/>
              <w:jc w:val="center"/>
              <w:rPr>
                <w:rFonts w:ascii="仿宋" w:eastAsia="仿宋" w:hAnsi="仿宋" w:cs="Times New Roman"/>
                <w:b/>
                <w:bCs/>
                <w:kern w:val="0"/>
                <w:sz w:val="15"/>
                <w:szCs w:val="15"/>
              </w:rPr>
            </w:pPr>
          </w:p>
        </w:tc>
      </w:tr>
    </w:tbl>
    <w:p w:rsidR="00C72242" w:rsidRPr="008A75A4" w:rsidRDefault="00A40BC7" w:rsidP="008A75A4">
      <w:pPr>
        <w:widowControl/>
        <w:tabs>
          <w:tab w:val="left" w:pos="8210"/>
        </w:tabs>
        <w:ind w:firstLineChars="200" w:firstLine="301"/>
        <w:jc w:val="left"/>
        <w:rPr>
          <w:rFonts w:ascii="仿宋" w:eastAsia="仿宋" w:hAnsi="仿宋" w:cs="Times New Roman"/>
          <w:b/>
          <w:bCs/>
          <w:kern w:val="0"/>
          <w:sz w:val="15"/>
          <w:szCs w:val="15"/>
        </w:rPr>
      </w:pPr>
      <w:bookmarkStart w:id="3" w:name="_GoBack"/>
      <w:bookmarkEnd w:id="3"/>
      <w:r w:rsidRPr="008A75A4">
        <w:rPr>
          <w:rFonts w:ascii="仿宋" w:eastAsia="仿宋" w:hAnsi="仿宋" w:cs="Times New Roman"/>
          <w:b/>
          <w:bCs/>
          <w:kern w:val="0"/>
          <w:sz w:val="15"/>
          <w:szCs w:val="15"/>
        </w:rPr>
        <w:lastRenderedPageBreak/>
        <w:tab/>
      </w:r>
    </w:p>
    <w:sectPr w:rsidR="00C72242" w:rsidRPr="008A75A4"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FE" w:rsidRDefault="003554FE" w:rsidP="001B3E7B">
      <w:r>
        <w:separator/>
      </w:r>
    </w:p>
  </w:endnote>
  <w:endnote w:type="continuationSeparator" w:id="0">
    <w:p w:rsidR="003554FE" w:rsidRDefault="003554FE"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FE" w:rsidRDefault="003554FE" w:rsidP="001B3E7B">
      <w:r>
        <w:separator/>
      </w:r>
    </w:p>
  </w:footnote>
  <w:footnote w:type="continuationSeparator" w:id="0">
    <w:p w:rsidR="003554FE" w:rsidRDefault="003554FE"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173D2"/>
    <w:rsid w:val="00070995"/>
    <w:rsid w:val="000B79D5"/>
    <w:rsid w:val="000C1E30"/>
    <w:rsid w:val="000E53A6"/>
    <w:rsid w:val="00112161"/>
    <w:rsid w:val="001818AD"/>
    <w:rsid w:val="001A3C2B"/>
    <w:rsid w:val="001A6BC5"/>
    <w:rsid w:val="001B3E7B"/>
    <w:rsid w:val="00202E11"/>
    <w:rsid w:val="0025019F"/>
    <w:rsid w:val="002A667B"/>
    <w:rsid w:val="002D644F"/>
    <w:rsid w:val="002D77C6"/>
    <w:rsid w:val="0030102C"/>
    <w:rsid w:val="003554FE"/>
    <w:rsid w:val="003871BA"/>
    <w:rsid w:val="00406021"/>
    <w:rsid w:val="00464A69"/>
    <w:rsid w:val="004C648E"/>
    <w:rsid w:val="004D2634"/>
    <w:rsid w:val="00545425"/>
    <w:rsid w:val="005814F0"/>
    <w:rsid w:val="005D719E"/>
    <w:rsid w:val="00607B7B"/>
    <w:rsid w:val="00610594"/>
    <w:rsid w:val="00662894"/>
    <w:rsid w:val="00667A72"/>
    <w:rsid w:val="00674CEE"/>
    <w:rsid w:val="00687AC6"/>
    <w:rsid w:val="006A7A52"/>
    <w:rsid w:val="007261C9"/>
    <w:rsid w:val="00786958"/>
    <w:rsid w:val="00794133"/>
    <w:rsid w:val="007A223E"/>
    <w:rsid w:val="007E34C0"/>
    <w:rsid w:val="0082722D"/>
    <w:rsid w:val="0085059F"/>
    <w:rsid w:val="0087651C"/>
    <w:rsid w:val="008A75A4"/>
    <w:rsid w:val="008F08A9"/>
    <w:rsid w:val="008F1806"/>
    <w:rsid w:val="008F74AE"/>
    <w:rsid w:val="00900494"/>
    <w:rsid w:val="00906C81"/>
    <w:rsid w:val="00971A16"/>
    <w:rsid w:val="009D10FA"/>
    <w:rsid w:val="009D3312"/>
    <w:rsid w:val="00A0163D"/>
    <w:rsid w:val="00A4061B"/>
    <w:rsid w:val="00A40BC7"/>
    <w:rsid w:val="00C135DE"/>
    <w:rsid w:val="00C72242"/>
    <w:rsid w:val="00CD464B"/>
    <w:rsid w:val="00CE0719"/>
    <w:rsid w:val="00D06206"/>
    <w:rsid w:val="00D40D04"/>
    <w:rsid w:val="00D6619A"/>
    <w:rsid w:val="00DA4281"/>
    <w:rsid w:val="00DB377C"/>
    <w:rsid w:val="00DE3144"/>
    <w:rsid w:val="00DE4156"/>
    <w:rsid w:val="00E11406"/>
    <w:rsid w:val="00E41B09"/>
    <w:rsid w:val="00E952E3"/>
    <w:rsid w:val="00EA6F01"/>
    <w:rsid w:val="00EB54BF"/>
    <w:rsid w:val="00ED1C0E"/>
    <w:rsid w:val="00F02D9D"/>
    <w:rsid w:val="00F3526A"/>
    <w:rsid w:val="00F43686"/>
    <w:rsid w:val="00FA0318"/>
    <w:rsid w:val="00FC7223"/>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paragraph" w:styleId="1">
    <w:name w:val="heading 1"/>
    <w:basedOn w:val="a"/>
    <w:next w:val="a"/>
    <w:link w:val="1Char"/>
    <w:uiPriority w:val="6"/>
    <w:qFormat/>
    <w:rsid w:val="008F08A9"/>
    <w:pPr>
      <w:spacing w:line="360" w:lineRule="auto"/>
      <w:jc w:val="center"/>
      <w:outlineLvl w:val="0"/>
    </w:pPr>
    <w:rPr>
      <w:rFonts w:ascii="Calibri" w:eastAsia="黑体" w:hAnsi="Calibri" w:cs="Times New Roman"/>
      <w:color w:val="000000"/>
      <w:kern w:val="0"/>
      <w:sz w:val="4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 w:type="paragraph" w:styleId="a5">
    <w:name w:val="Title"/>
    <w:basedOn w:val="a"/>
    <w:next w:val="a"/>
    <w:link w:val="Char1"/>
    <w:qFormat/>
    <w:rsid w:val="0082722D"/>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rsid w:val="0082722D"/>
    <w:rPr>
      <w:rFonts w:asciiTheme="majorHAnsi" w:eastAsia="宋体" w:hAnsiTheme="majorHAnsi" w:cstheme="majorBidi"/>
      <w:b/>
      <w:bCs/>
      <w:kern w:val="2"/>
      <w:sz w:val="32"/>
      <w:szCs w:val="32"/>
    </w:rPr>
  </w:style>
  <w:style w:type="character" w:customStyle="1" w:styleId="1Char">
    <w:name w:val="标题 1 Char"/>
    <w:basedOn w:val="a0"/>
    <w:link w:val="1"/>
    <w:uiPriority w:val="6"/>
    <w:rsid w:val="008F08A9"/>
    <w:rPr>
      <w:rFonts w:ascii="Calibri" w:eastAsia="黑体" w:hAnsi="Calibri" w:cs="Times New Roman"/>
      <w:color w:val="000000"/>
      <w:sz w:val="40"/>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3</cp:revision>
  <cp:lastPrinted>2018-10-31T06:53:00Z</cp:lastPrinted>
  <dcterms:created xsi:type="dcterms:W3CDTF">2018-11-14T03:42:00Z</dcterms:created>
  <dcterms:modified xsi:type="dcterms:W3CDTF">2018-11-14T03:49:00Z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