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04" w:lineRule="atLeast"/>
        <w:ind w:left="0" w:right="0"/>
        <w:jc w:val="center"/>
        <w:rPr>
          <w:rFonts w:ascii="PingFangSC-light" w:hAnsi="PingFangSC-light" w:eastAsia="PingFangSC-light" w:cs="PingFangSC-light"/>
        </w:rPr>
      </w:pPr>
      <w:r>
        <w:rPr>
          <w:rStyle w:val="6"/>
          <w:rFonts w:ascii="PingFangSC-Medium" w:hAnsi="PingFangSC-Medium" w:eastAsia="PingFangSC-Medium" w:cs="PingFangSC-Medium"/>
          <w:i w:val="0"/>
          <w:caps w:val="0"/>
          <w:color w:val="333333"/>
          <w:spacing w:val="0"/>
          <w:shd w:val="clear" w:fill="FFFFFF"/>
        </w:rPr>
        <w:t>罗山县</w:t>
      </w:r>
      <w:r>
        <w:rPr>
          <w:rStyle w:val="6"/>
          <w:rFonts w:hint="eastAsia" w:ascii="PingFangSC-Medium" w:hAnsi="PingFangSC-Medium" w:cs="PingFangSC-Medium"/>
          <w:i w:val="0"/>
          <w:caps w:val="0"/>
          <w:color w:val="333333"/>
          <w:spacing w:val="0"/>
          <w:shd w:val="clear" w:fill="FFFFFF"/>
          <w:lang w:eastAsia="zh-CN"/>
        </w:rPr>
        <w:t>科技特派员</w:t>
      </w:r>
      <w:r>
        <w:rPr>
          <w:rStyle w:val="6"/>
          <w:rFonts w:ascii="PingFangSC-Medium" w:hAnsi="PingFangSC-Medium" w:eastAsia="PingFangSC-Medium" w:cs="PingFangSC-Medium"/>
          <w:i w:val="0"/>
          <w:caps w:val="0"/>
          <w:color w:val="333333"/>
          <w:spacing w:val="0"/>
          <w:shd w:val="clear" w:fill="FFFFFF"/>
        </w:rPr>
        <w:t>健康教育大讲堂--走进何家冲</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leftChars="0" w:right="0" w:firstLine="640" w:firstLineChars="237"/>
        <w:jc w:val="both"/>
        <w:rPr>
          <w:rFonts w:ascii="PingFangSC-Regular" w:hAnsi="PingFangSC-Regular" w:eastAsia="PingFangSC-Regular" w:cs="PingFangSC-Regular"/>
        </w:rPr>
      </w:pPr>
      <w:r>
        <w:rPr>
          <w:rFonts w:hint="default" w:ascii="PingFangSC-Regular" w:hAnsi="PingFangSC-Regular" w:eastAsia="PingFangSC-Regular" w:cs="PingFangSC-Regular"/>
          <w:i w:val="0"/>
          <w:caps w:val="0"/>
          <w:color w:val="333333"/>
          <w:spacing w:val="0"/>
          <w:shd w:val="clear" w:fill="FFFFFF"/>
        </w:rPr>
        <w:t>罗山县是淮河流域癌症综合防治项目县，同时也是国家上消化道癌早诊早治项目县之一。2018年11月2</w:t>
      </w:r>
      <w:r>
        <w:rPr>
          <w:rFonts w:hint="eastAsia" w:ascii="PingFangSC-Regular" w:hAnsi="PingFangSC-Regular" w:cs="PingFangSC-Regular"/>
          <w:i w:val="0"/>
          <w:caps w:val="0"/>
          <w:color w:val="333333"/>
          <w:spacing w:val="0"/>
          <w:shd w:val="clear" w:fill="FFFFFF"/>
          <w:lang w:val="en-US" w:eastAsia="zh-CN"/>
        </w:rPr>
        <w:t>8</w:t>
      </w:r>
      <w:r>
        <w:rPr>
          <w:rFonts w:hint="default" w:ascii="PingFangSC-Regular" w:hAnsi="PingFangSC-Regular" w:eastAsia="PingFangSC-Regular" w:cs="PingFangSC-Regular"/>
          <w:i w:val="0"/>
          <w:caps w:val="0"/>
          <w:color w:val="333333"/>
          <w:spacing w:val="0"/>
          <w:shd w:val="clear" w:fill="FFFFFF"/>
        </w:rPr>
        <w:t>日罗山县</w:t>
      </w:r>
      <w:r>
        <w:rPr>
          <w:rStyle w:val="6"/>
          <w:rFonts w:hint="eastAsia" w:ascii="PingFangSC-Medium" w:hAnsi="PingFangSC-Medium" w:cs="PingFangSC-Medium"/>
          <w:i w:val="0"/>
          <w:caps w:val="0"/>
          <w:color w:val="333333"/>
          <w:spacing w:val="0"/>
          <w:shd w:val="clear" w:fill="FFFFFF"/>
          <w:lang w:eastAsia="zh-CN"/>
        </w:rPr>
        <w:t>科技特派员</w:t>
      </w:r>
      <w:r>
        <w:rPr>
          <w:rFonts w:hint="default" w:ascii="PingFangSC-Regular" w:hAnsi="PingFangSC-Regular" w:eastAsia="PingFangSC-Regular" w:cs="PingFangSC-Regular"/>
          <w:i w:val="0"/>
          <w:caps w:val="0"/>
          <w:color w:val="333333"/>
          <w:spacing w:val="0"/>
          <w:shd w:val="clear" w:fill="FFFFFF"/>
        </w:rPr>
        <w:t>健康教育巡讲专家团一行来到美丽的何家冲为大家讲授“恶性肿瘤的预防”与“健康生活方式”。此次讲座由县巡讲专家团成员刘明伟主任讲授。铁铺镇部分村医和何家冲居民80余人参与了此次讲座。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4" w:lineRule="atLeast"/>
        <w:ind w:left="0" w:leftChars="0" w:right="0" w:firstLine="213" w:firstLineChars="237"/>
        <w:jc w:val="left"/>
        <w:rPr>
          <w:rFonts w:hint="default" w:ascii="PingFangSC-light" w:hAnsi="PingFangSC-light" w:eastAsia="PingFangSC-light" w:cs="PingFangSC-light"/>
          <w:b w:val="0"/>
          <w:i w:val="0"/>
          <w:caps w:val="0"/>
          <w:color w:val="000000"/>
          <w:spacing w:val="0"/>
          <w:sz w:val="9"/>
          <w:szCs w:val="9"/>
        </w:rPr>
      </w:pPr>
      <w:r>
        <w:rPr>
          <w:rFonts w:hint="default" w:ascii="PingFangSC-light" w:hAnsi="PingFangSC-light" w:eastAsia="PingFangSC-light" w:cs="PingFangSC-light"/>
          <w:b w:val="0"/>
          <w:i w:val="0"/>
          <w:caps w:val="0"/>
          <w:color w:val="000000"/>
          <w:spacing w:val="0"/>
          <w:kern w:val="0"/>
          <w:sz w:val="9"/>
          <w:szCs w:val="9"/>
          <w:shd w:val="clear" w:fill="FFFFFF"/>
          <w:lang w:val="en-US" w:eastAsia="zh-CN" w:bidi="ar"/>
        </w:rPr>
        <w:drawing>
          <wp:inline distT="0" distB="0" distL="114300" distR="114300">
            <wp:extent cx="2191385" cy="1645285"/>
            <wp:effectExtent l="0" t="0" r="18415" b="1206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191385" cy="1645285"/>
                    </a:xfrm>
                    <a:prstGeom prst="rect">
                      <a:avLst/>
                    </a:prstGeom>
                    <a:noFill/>
                    <a:ln w="9525">
                      <a:noFill/>
                    </a:ln>
                  </pic:spPr>
                </pic:pic>
              </a:graphicData>
            </a:graphic>
          </wp:inline>
        </w:drawing>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leftChars="0" w:right="0" w:firstLine="640" w:firstLineChars="237"/>
        <w:jc w:val="both"/>
        <w:rPr>
          <w:rFonts w:hint="default" w:ascii="PingFangSC-Regular" w:hAnsi="PingFangSC-Regular" w:eastAsia="PingFangSC-Regular" w:cs="PingFangSC-Regular"/>
        </w:rPr>
      </w:pPr>
      <w:r>
        <w:rPr>
          <w:rFonts w:hint="default" w:ascii="PingFangSC-Regular" w:hAnsi="PingFangSC-Regular" w:eastAsia="PingFangSC-Regular" w:cs="PingFangSC-Regular"/>
          <w:i w:val="0"/>
          <w:caps w:val="0"/>
          <w:color w:val="333333"/>
          <w:spacing w:val="0"/>
          <w:shd w:val="clear" w:fill="FFFFFF"/>
        </w:rPr>
        <w:t>人文文化与自然景观交相辉映的何家冲，屹立着一株距今已800余年的银杏树，这便是红二十五军长征出发的开始。清晨的阳光宁静而淡雅，让人心旷神怡；群山廊亭隐现在云雾中，善良淳朴的村民整齐有序的围坐在飒爽英姿的银杏树下的聆听县巡讲专家刘明伟主任的讲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4" w:lineRule="atLeast"/>
        <w:ind w:left="0" w:leftChars="0" w:right="0" w:firstLine="213" w:firstLineChars="237"/>
        <w:jc w:val="left"/>
        <w:rPr>
          <w:rFonts w:hint="default" w:ascii="PingFangSC-light" w:hAnsi="PingFangSC-light" w:eastAsia="PingFangSC-light" w:cs="PingFangSC-light"/>
          <w:b w:val="0"/>
          <w:i w:val="0"/>
          <w:caps w:val="0"/>
          <w:color w:val="000000"/>
          <w:spacing w:val="0"/>
          <w:sz w:val="9"/>
          <w:szCs w:val="9"/>
        </w:rPr>
      </w:pPr>
      <w:r>
        <w:rPr>
          <w:rFonts w:hint="default" w:ascii="PingFangSC-light" w:hAnsi="PingFangSC-light" w:eastAsia="PingFangSC-light" w:cs="PingFangSC-light"/>
          <w:b w:val="0"/>
          <w:i w:val="0"/>
          <w:caps w:val="0"/>
          <w:color w:val="000000"/>
          <w:spacing w:val="0"/>
          <w:kern w:val="0"/>
          <w:sz w:val="9"/>
          <w:szCs w:val="9"/>
          <w:shd w:val="clear" w:fill="FFFFFF"/>
          <w:lang w:val="en-US" w:eastAsia="zh-CN" w:bidi="ar"/>
        </w:rPr>
        <w:drawing>
          <wp:inline distT="0" distB="0" distL="114300" distR="114300">
            <wp:extent cx="2409825" cy="1809115"/>
            <wp:effectExtent l="0" t="0" r="9525" b="63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409825" cy="180911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leftChars="0" w:right="0" w:firstLine="640" w:firstLineChars="237"/>
        <w:jc w:val="both"/>
        <w:rPr>
          <w:rFonts w:hint="default" w:ascii="PingFangSC-Regular" w:hAnsi="PingFangSC-Regular" w:eastAsia="PingFangSC-Regular" w:cs="PingFangSC-Regular"/>
        </w:rPr>
      </w:pPr>
      <w:r>
        <w:rPr>
          <w:rFonts w:hint="default" w:ascii="PingFangSC-Regular" w:hAnsi="PingFangSC-Regular" w:eastAsia="PingFangSC-Regular" w:cs="PingFangSC-Regular"/>
          <w:i w:val="0"/>
          <w:caps w:val="0"/>
          <w:color w:val="333333"/>
          <w:spacing w:val="0"/>
          <w:shd w:val="clear" w:fill="FFFFFF"/>
        </w:rPr>
        <w:t>刘明伟主任精彩的讲演引得台下的听众渐渐向前挪动聚成一团围绕在刘主任身边。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4" w:lineRule="atLeast"/>
        <w:ind w:left="0" w:leftChars="0" w:right="0" w:firstLine="213" w:firstLineChars="237"/>
        <w:jc w:val="left"/>
        <w:rPr>
          <w:rFonts w:hint="default" w:ascii="PingFangSC-light" w:hAnsi="PingFangSC-light" w:eastAsia="PingFangSC-light" w:cs="PingFangSC-light"/>
          <w:b w:val="0"/>
          <w:i w:val="0"/>
          <w:caps w:val="0"/>
          <w:color w:val="000000"/>
          <w:spacing w:val="0"/>
          <w:sz w:val="9"/>
          <w:szCs w:val="9"/>
        </w:rPr>
      </w:pPr>
      <w:r>
        <w:rPr>
          <w:rFonts w:hint="default" w:ascii="PingFangSC-light" w:hAnsi="PingFangSC-light" w:eastAsia="PingFangSC-light" w:cs="PingFangSC-light"/>
          <w:b w:val="0"/>
          <w:i w:val="0"/>
          <w:caps w:val="0"/>
          <w:color w:val="000000"/>
          <w:spacing w:val="0"/>
          <w:kern w:val="0"/>
          <w:sz w:val="9"/>
          <w:szCs w:val="9"/>
          <w:shd w:val="clear" w:fill="FFFFFF"/>
          <w:lang w:val="en-US" w:eastAsia="zh-CN" w:bidi="ar"/>
        </w:rPr>
        <w:drawing>
          <wp:inline distT="0" distB="0" distL="114300" distR="114300">
            <wp:extent cx="2525395" cy="1896110"/>
            <wp:effectExtent l="0" t="0" r="8255" b="889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6"/>
                    <a:stretch>
                      <a:fillRect/>
                    </a:stretch>
                  </pic:blipFill>
                  <pic:spPr>
                    <a:xfrm>
                      <a:off x="0" y="0"/>
                      <a:ext cx="2525395" cy="189611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leftChars="0" w:right="0" w:firstLine="640" w:firstLineChars="237"/>
        <w:jc w:val="both"/>
        <w:rPr>
          <w:rFonts w:hint="default" w:ascii="PingFangSC-Regular" w:hAnsi="PingFangSC-Regular" w:eastAsia="PingFangSC-Regular" w:cs="PingFangSC-Regular"/>
        </w:rPr>
      </w:pPr>
      <w:r>
        <w:rPr>
          <w:rFonts w:hint="default" w:ascii="PingFangSC-Regular" w:hAnsi="PingFangSC-Regular" w:eastAsia="PingFangSC-Regular" w:cs="PingFangSC-Regular"/>
          <w:i w:val="0"/>
          <w:caps w:val="0"/>
          <w:color w:val="333333"/>
          <w:spacing w:val="0"/>
          <w:shd w:val="clear" w:fill="FFFFFF"/>
        </w:rPr>
        <w:t>准备的椅子坐的满满的，认真的听着刘主任精彩的讲演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4" w:lineRule="atLeast"/>
        <w:ind w:left="0" w:leftChars="0" w:right="0" w:firstLine="213" w:firstLineChars="237"/>
        <w:jc w:val="left"/>
        <w:rPr>
          <w:rFonts w:hint="default" w:ascii="PingFangSC-light" w:hAnsi="PingFangSC-light" w:eastAsia="PingFangSC-light" w:cs="PingFangSC-light"/>
          <w:b w:val="0"/>
          <w:i w:val="0"/>
          <w:caps w:val="0"/>
          <w:color w:val="000000"/>
          <w:spacing w:val="0"/>
          <w:sz w:val="9"/>
          <w:szCs w:val="9"/>
        </w:rPr>
      </w:pPr>
      <w:r>
        <w:rPr>
          <w:rFonts w:hint="default" w:ascii="PingFangSC-light" w:hAnsi="PingFangSC-light" w:eastAsia="PingFangSC-light" w:cs="PingFangSC-light"/>
          <w:b w:val="0"/>
          <w:i w:val="0"/>
          <w:caps w:val="0"/>
          <w:color w:val="000000"/>
          <w:spacing w:val="0"/>
          <w:kern w:val="0"/>
          <w:sz w:val="9"/>
          <w:szCs w:val="9"/>
          <w:shd w:val="clear" w:fill="FFFFFF"/>
          <w:lang w:val="en-US" w:eastAsia="zh-CN" w:bidi="ar"/>
        </w:rPr>
        <w:drawing>
          <wp:inline distT="0" distB="0" distL="114300" distR="114300">
            <wp:extent cx="2540000" cy="1906905"/>
            <wp:effectExtent l="0" t="0" r="12700" b="1714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7"/>
                    <a:stretch>
                      <a:fillRect/>
                    </a:stretch>
                  </pic:blipFill>
                  <pic:spPr>
                    <a:xfrm>
                      <a:off x="0" y="0"/>
                      <a:ext cx="2540000" cy="190690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leftChars="0" w:right="0" w:firstLine="640" w:firstLineChars="237"/>
        <w:jc w:val="both"/>
      </w:pPr>
      <w:r>
        <w:rPr>
          <w:rFonts w:hint="default" w:ascii="PingFangSC-Regular" w:hAnsi="PingFangSC-Regular" w:eastAsia="PingFangSC-Regular" w:cs="PingFangSC-Regular"/>
          <w:i w:val="0"/>
          <w:caps w:val="0"/>
          <w:color w:val="333333"/>
          <w:spacing w:val="0"/>
          <w:shd w:val="clear" w:fill="FFFFFF"/>
        </w:rPr>
        <w:t>刘明伟主任从医学的角度向村民们讲解了健康生活的重点注意事项及肿瘤对人的影响和预防，提醒村民少抽烟少喝酒，适当运动，最重要的是保持心情舒畅。通过此次活动，增强了村民的健康意识和自我保健能力。消除或减轻影响健康的危险因素，预防疾病，促进健康，提高生活质量，增强中老年人的安全感、幸福感。深入浅出的讲解方式和生动活泼的语言拉动了会场气氛，其通俗易懂的表达方式深得村民们的喜爱。接近两个小时的讲座，着实为在场听众带来一场“健康盛宴”，个个意犹未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ingFangSC-light">
    <w:altName w:val="Segoe Print"/>
    <w:panose1 w:val="00000000000000000000"/>
    <w:charset w:val="00"/>
    <w:family w:val="auto"/>
    <w:pitch w:val="default"/>
    <w:sig w:usb0="00000000" w:usb1="00000000" w:usb2="00000000" w:usb3="00000000" w:csb0="00000000" w:csb1="00000000"/>
  </w:font>
  <w:font w:name="PingFangSC-Medium">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74304E"/>
    <w:rsid w:val="378A072B"/>
    <w:rsid w:val="6EB93562"/>
    <w:rsid w:val="7E987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rPr>
      <w:sz w:val="24"/>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雷先生</cp:lastModifiedBy>
  <dcterms:modified xsi:type="dcterms:W3CDTF">2018-12-03T01:08:33Z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