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/>
          <w:bCs/>
          <w:sz w:val="44"/>
          <w:szCs w:val="44"/>
        </w:rPr>
      </w:pPr>
      <w:r>
        <w:rPr>
          <w:rFonts w:hint="eastAsia" w:ascii="文星标宋" w:hAnsi="文星标宋" w:eastAsia="文星标宋"/>
          <w:bCs/>
          <w:sz w:val="44"/>
          <w:szCs w:val="44"/>
        </w:rPr>
        <w:t>数字化城市管理运行通报</w:t>
      </w:r>
    </w:p>
    <w:p>
      <w:pPr>
        <w:jc w:val="center"/>
        <w:rPr>
          <w:rFonts w:hint="eastAsia" w:ascii="文星标宋" w:hAnsi="文星标宋" w:eastAsia="文星标宋"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案件受理情况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月1日零时至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日24时，罗山县数字化城市管理系统共立案城市管理案件1</w:t>
      </w:r>
      <w:r>
        <w:rPr>
          <w:rFonts w:ascii="仿宋" w:hAnsi="仿宋" w:eastAsia="仿宋"/>
          <w:sz w:val="28"/>
          <w:szCs w:val="28"/>
        </w:rPr>
        <w:t>420</w:t>
      </w:r>
      <w:r>
        <w:rPr>
          <w:rFonts w:hint="eastAsia" w:ascii="仿宋" w:hAnsi="仿宋" w:eastAsia="仿宋"/>
          <w:sz w:val="28"/>
          <w:szCs w:val="28"/>
        </w:rPr>
        <w:t>件，其中:信息采集员巡查上报9</w:t>
      </w:r>
      <w:r>
        <w:rPr>
          <w:rFonts w:ascii="仿宋" w:hAnsi="仿宋" w:eastAsia="仿宋"/>
          <w:sz w:val="28"/>
          <w:szCs w:val="28"/>
        </w:rPr>
        <w:t>87</w:t>
      </w:r>
      <w:r>
        <w:rPr>
          <w:rFonts w:hint="eastAsia" w:ascii="仿宋" w:hAnsi="仿宋" w:eastAsia="仿宋"/>
          <w:sz w:val="28"/>
          <w:szCs w:val="28"/>
        </w:rPr>
        <w:t>件,“12319”城市管理热线市民投诉7件，视频上报</w:t>
      </w:r>
      <w:r>
        <w:rPr>
          <w:rFonts w:ascii="仿宋" w:hAnsi="仿宋" w:eastAsia="仿宋"/>
          <w:sz w:val="28"/>
          <w:szCs w:val="28"/>
        </w:rPr>
        <w:t>426</w:t>
      </w:r>
      <w:r>
        <w:rPr>
          <w:rFonts w:hint="eastAsia" w:ascii="仿宋" w:hAnsi="仿宋" w:eastAsia="仿宋"/>
          <w:sz w:val="28"/>
          <w:szCs w:val="28"/>
        </w:rPr>
        <w:t xml:space="preserve">件，其他机构转接(市长热线、“110”指挥中心等) 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二、高发问题统计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本月案件中事件类问题有1</w:t>
      </w:r>
      <w:r>
        <w:rPr>
          <w:rFonts w:ascii="仿宋" w:hAnsi="仿宋" w:eastAsia="仿宋"/>
          <w:sz w:val="28"/>
          <w:szCs w:val="28"/>
        </w:rPr>
        <w:t>283</w:t>
      </w:r>
      <w:r>
        <w:rPr>
          <w:rFonts w:hint="eastAsia" w:ascii="仿宋" w:hAnsi="仿宋" w:eastAsia="仿宋"/>
          <w:sz w:val="28"/>
          <w:szCs w:val="28"/>
        </w:rPr>
        <w:t>件，占案件总数9</w:t>
      </w:r>
      <w:r>
        <w:rPr>
          <w:rFonts w:ascii="仿宋" w:hAnsi="仿宋" w:eastAsia="仿宋"/>
          <w:sz w:val="28"/>
          <w:szCs w:val="28"/>
        </w:rPr>
        <w:t>0.35</w:t>
      </w:r>
      <w:r>
        <w:rPr>
          <w:rFonts w:hint="eastAsia" w:ascii="仿宋" w:hAnsi="仿宋" w:eastAsia="仿宋"/>
          <w:sz w:val="28"/>
          <w:szCs w:val="28"/>
        </w:rPr>
        <w:t>%，问题主要集中在暴露垃圾、非法小广告、乱堆物堆料和沿街晾挂等;部件类问题有</w:t>
      </w:r>
      <w:r>
        <w:rPr>
          <w:rFonts w:ascii="仿宋" w:hAnsi="仿宋" w:eastAsia="仿宋"/>
          <w:sz w:val="28"/>
          <w:szCs w:val="28"/>
        </w:rPr>
        <w:t>137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9.66</w:t>
      </w:r>
      <w:r>
        <w:rPr>
          <w:rFonts w:hint="eastAsia" w:ascii="仿宋" w:hAnsi="仿宋" w:eastAsia="仿宋"/>
          <w:sz w:val="28"/>
          <w:szCs w:val="28"/>
        </w:rPr>
        <w:t xml:space="preserve">%，主要集中在雨水箅子、垃圾箱和户外广告等问题。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4962525" cy="23907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三、各责任单位排名情况 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按照《罗山县市数字化城市管理考核办法》相关规定，各责任单位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月份排名情况如下: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街道办事处组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龙山办事处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第二名:宝城办事处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第三名:丽水办事处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(二)县直及企事业单位组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文广新局、水利局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 公安局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 移动公司</w:t>
      </w:r>
    </w:p>
    <w:p>
      <w:r>
        <w:rPr>
          <w:rFonts w:hint="eastAsia" w:ascii="仿宋" w:hAnsi="仿宋" w:eastAsia="仿宋"/>
          <w:sz w:val="28"/>
          <w:szCs w:val="28"/>
        </w:rPr>
        <w:t>该月未处置案件的单位有：</w:t>
      </w:r>
      <w:bookmarkStart w:id="0" w:name="_Hlk528248682"/>
      <w:r>
        <w:rPr>
          <w:rFonts w:hint="eastAsia" w:ascii="仿宋" w:hAnsi="仿宋" w:eastAsia="仿宋" w:cs="Times New Roman"/>
          <w:sz w:val="28"/>
          <w:szCs w:val="28"/>
        </w:rPr>
        <w:t>民政局</w:t>
      </w:r>
      <w:bookmarkEnd w:id="0"/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供电公司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弘昌燃气公司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自来水公司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联通公司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交通运输局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电信公司。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（三）城市管理局局系统组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宝城广场办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第二名: 环卫所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第三名：城管监察大队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倒数第二名：市政所；倒数第一名：广告办。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8</w:t>
      </w:r>
      <w:r>
        <w:rPr>
          <w:rFonts w:hint="eastAsia" w:ascii="仿宋" w:hAnsi="仿宋" w:eastAsia="仿宋"/>
          <w:b/>
          <w:sz w:val="28"/>
          <w:szCs w:val="28"/>
        </w:rPr>
        <w:t>月份案件处置情况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月份应处置</w:t>
      </w:r>
      <w:r>
        <w:rPr>
          <w:rFonts w:ascii="仿宋" w:hAnsi="仿宋" w:eastAsia="仿宋"/>
          <w:sz w:val="28"/>
          <w:szCs w:val="28"/>
        </w:rPr>
        <w:t>1420</w:t>
      </w:r>
      <w:r>
        <w:rPr>
          <w:rFonts w:hint="eastAsia" w:ascii="仿宋" w:hAnsi="仿宋" w:eastAsia="仿宋"/>
          <w:sz w:val="28"/>
          <w:szCs w:val="28"/>
        </w:rPr>
        <w:t>件，实际处置</w:t>
      </w:r>
      <w:r>
        <w:rPr>
          <w:rFonts w:ascii="仿宋" w:hAnsi="仿宋" w:eastAsia="仿宋"/>
          <w:sz w:val="28"/>
          <w:szCs w:val="28"/>
        </w:rPr>
        <w:t>845</w:t>
      </w:r>
      <w:r>
        <w:rPr>
          <w:rFonts w:hint="eastAsia" w:ascii="仿宋" w:hAnsi="仿宋" w:eastAsia="仿宋"/>
          <w:sz w:val="28"/>
          <w:szCs w:val="28"/>
        </w:rPr>
        <w:t>件，处置率为5</w:t>
      </w:r>
      <w:r>
        <w:rPr>
          <w:rFonts w:ascii="仿宋" w:hAnsi="仿宋" w:eastAsia="仿宋"/>
          <w:sz w:val="28"/>
          <w:szCs w:val="28"/>
        </w:rPr>
        <w:t>9.51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 主要单位处置案件情况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月份，处置案件量较大的单位依次为:环卫所(处置件</w:t>
      </w:r>
      <w:r>
        <w:rPr>
          <w:rFonts w:ascii="仿宋" w:hAnsi="仿宋" w:eastAsia="仿宋"/>
          <w:sz w:val="28"/>
          <w:szCs w:val="28"/>
        </w:rPr>
        <w:t>315</w:t>
      </w:r>
      <w:r>
        <w:rPr>
          <w:rFonts w:hint="eastAsia" w:ascii="仿宋" w:hAnsi="仿宋" w:eastAsia="仿宋"/>
          <w:sz w:val="28"/>
          <w:szCs w:val="28"/>
        </w:rPr>
        <w:t>，占比3</w:t>
      </w:r>
      <w:r>
        <w:rPr>
          <w:rFonts w:ascii="仿宋" w:hAnsi="仿宋" w:eastAsia="仿宋"/>
          <w:sz w:val="28"/>
          <w:szCs w:val="28"/>
        </w:rPr>
        <w:t>7.28</w:t>
      </w:r>
      <w:r>
        <w:rPr>
          <w:rFonts w:hint="eastAsia" w:ascii="仿宋" w:hAnsi="仿宋" w:eastAsia="仿宋"/>
          <w:sz w:val="28"/>
          <w:szCs w:val="28"/>
        </w:rPr>
        <w:t>%)、城管监察大队(处置4</w:t>
      </w:r>
      <w:r>
        <w:rPr>
          <w:rFonts w:ascii="仿宋" w:hAnsi="仿宋" w:eastAsia="仿宋"/>
          <w:sz w:val="28"/>
          <w:szCs w:val="28"/>
        </w:rPr>
        <w:t>47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52.9</w:t>
      </w:r>
      <w:r>
        <w:rPr>
          <w:rFonts w:hint="eastAsia" w:ascii="仿宋" w:hAnsi="仿宋" w:eastAsia="仿宋"/>
          <w:sz w:val="28"/>
          <w:szCs w:val="28"/>
        </w:rPr>
        <w:t>%)、市政所(处置3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件，占比3</w:t>
      </w:r>
      <w:r>
        <w:rPr>
          <w:rFonts w:ascii="仿宋" w:hAnsi="仿宋" w:eastAsia="仿宋"/>
          <w:sz w:val="28"/>
          <w:szCs w:val="28"/>
        </w:rPr>
        <w:t>.67</w:t>
      </w:r>
      <w:r>
        <w:rPr>
          <w:rFonts w:hint="eastAsia" w:ascii="仿宋" w:hAnsi="仿宋" w:eastAsia="仿宋"/>
          <w:sz w:val="28"/>
          <w:szCs w:val="28"/>
        </w:rPr>
        <w:t>%)，以上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个单位处置了全县</w:t>
      </w:r>
      <w:r>
        <w:rPr>
          <w:rFonts w:ascii="仿宋" w:hAnsi="仿宋" w:eastAsia="仿宋"/>
          <w:sz w:val="28"/>
          <w:szCs w:val="28"/>
        </w:rPr>
        <w:t>93.85</w:t>
      </w:r>
      <w:r>
        <w:rPr>
          <w:rFonts w:hint="eastAsia" w:ascii="仿宋" w:hAnsi="仿宋" w:eastAsia="仿宋"/>
          <w:sz w:val="28"/>
          <w:szCs w:val="28"/>
        </w:rPr>
        <w:t>%的案件，是城市管理的主要单位。其他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个单位处置了</w:t>
      </w:r>
      <w:r>
        <w:rPr>
          <w:rFonts w:ascii="仿宋" w:hAnsi="仿宋" w:eastAsia="仿宋"/>
          <w:sz w:val="28"/>
          <w:szCs w:val="28"/>
        </w:rPr>
        <w:t>52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6.15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(二)群众投诉处理情况。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月份，“12319”城市管理热线共受理群众举报问题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57.14</w:t>
      </w:r>
      <w:r>
        <w:rPr>
          <w:rFonts w:hint="eastAsia" w:ascii="仿宋" w:hAnsi="仿宋" w:eastAsia="仿宋"/>
          <w:sz w:val="28"/>
          <w:szCs w:val="28"/>
        </w:rPr>
        <w:t>%。超期未处置案件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件，其中未处置较多的单位是市政所和自来水公司。群众反复投诉并尚未解决的有: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1、宝城办事处新村社区宝城东路与人民路交叉口（下岗一条街），存在早（夜）市管理问题（城管监察大队管辖）；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2、丽水办事处赵元社区民政路恒阳肥牛斜对面“火盆烧烤”，存在占道露天烧烤问题（晚8: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）（城管监察大队管辖）；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3、丽水办事处高湾社区灵山大道“康桥名居”二号楼一楼，存在家庭食堂油烟污染扰民问题（住建局管辖）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(三)超期未处置案件情况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月份累计遗留超期未处置案件共计7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件，占总案件数5</w:t>
      </w:r>
      <w:r>
        <w:rPr>
          <w:rFonts w:ascii="仿宋" w:hAnsi="仿宋" w:eastAsia="仿宋"/>
          <w:sz w:val="28"/>
          <w:szCs w:val="28"/>
        </w:rPr>
        <w:t>5.35</w:t>
      </w:r>
      <w:r>
        <w:rPr>
          <w:rFonts w:hint="eastAsia" w:ascii="仿宋" w:hAnsi="仿宋" w:eastAsia="仿宋"/>
          <w:sz w:val="28"/>
          <w:szCs w:val="28"/>
        </w:rPr>
        <w:t>%。遗留超期未处置案件较多的单位有:城管监察大队、环卫所、广告办等。主要情况如下: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Times New Roman"/>
          <w:sz w:val="28"/>
          <w:szCs w:val="28"/>
        </w:rPr>
        <w:t>环卫所</w:t>
      </w:r>
      <w:r>
        <w:rPr>
          <w:rFonts w:hint="eastAsia" w:ascii="仿宋" w:hAnsi="仿宋" w:eastAsia="仿宋"/>
          <w:sz w:val="28"/>
          <w:szCs w:val="28"/>
        </w:rPr>
        <w:t>应处置案件4</w:t>
      </w:r>
      <w:r>
        <w:rPr>
          <w:rFonts w:ascii="仿宋" w:hAnsi="仿宋" w:eastAsia="仿宋"/>
          <w:sz w:val="28"/>
          <w:szCs w:val="28"/>
        </w:rPr>
        <w:t>46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315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131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Times New Roman"/>
          <w:sz w:val="28"/>
          <w:szCs w:val="28"/>
        </w:rPr>
        <w:t>城管监察大队</w:t>
      </w:r>
      <w:r>
        <w:rPr>
          <w:rFonts w:hint="eastAsia" w:ascii="仿宋" w:hAnsi="仿宋" w:eastAsia="仿宋"/>
          <w:sz w:val="28"/>
          <w:szCs w:val="28"/>
        </w:rPr>
        <w:t>应处置案件</w:t>
      </w:r>
      <w:r>
        <w:rPr>
          <w:rFonts w:ascii="仿宋" w:hAnsi="仿宋" w:eastAsia="仿宋"/>
          <w:sz w:val="28"/>
          <w:szCs w:val="28"/>
        </w:rPr>
        <w:t>634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447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187</w:t>
      </w:r>
      <w:r>
        <w:rPr>
          <w:rFonts w:hint="eastAsia" w:ascii="仿宋" w:hAnsi="仿宋" w:eastAsia="仿宋"/>
          <w:sz w:val="28"/>
          <w:szCs w:val="28"/>
        </w:rPr>
        <w:t xml:space="preserve">件。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 w:cs="Times New Roman"/>
          <w:sz w:val="28"/>
          <w:szCs w:val="28"/>
        </w:rPr>
        <w:t>广告办</w:t>
      </w:r>
      <w:r>
        <w:rPr>
          <w:rFonts w:hint="eastAsia" w:ascii="仿宋" w:hAnsi="仿宋" w:eastAsia="仿宋"/>
          <w:sz w:val="28"/>
          <w:szCs w:val="28"/>
        </w:rPr>
        <w:t>应处置案件1</w:t>
      </w:r>
      <w:r>
        <w:rPr>
          <w:rFonts w:ascii="仿宋" w:hAnsi="仿宋" w:eastAsia="仿宋"/>
          <w:sz w:val="28"/>
          <w:szCs w:val="28"/>
        </w:rPr>
        <w:t>59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134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附件:罗山县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月份责任单位案件处置情况统计表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bookmarkStart w:id="1" w:name="_GoBack"/>
      <w:bookmarkEnd w:id="1"/>
    </w:p>
    <w:tbl>
      <w:tblPr>
        <w:tblStyle w:val="5"/>
        <w:tblW w:w="10579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9"/>
      </w:tblGrid>
      <w:tr>
        <w:tblPrEx>
          <w:tblLayout w:type="fixed"/>
        </w:tblPrEx>
        <w:trPr>
          <w:trHeight w:val="450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月份责任单位案件处置情况统计表</w:t>
            </w:r>
          </w:p>
        </w:tc>
      </w:tr>
      <w:tr>
        <w:tblPrEx>
          <w:tblLayout w:type="fixed"/>
        </w:tblPrEx>
        <w:trPr>
          <w:trHeight w:val="255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margin" w:tblpXSpec="center" w:tblpY="44"/>
              <w:tblW w:w="928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2"/>
              <w:gridCol w:w="1573"/>
              <w:gridCol w:w="1718"/>
              <w:gridCol w:w="1997"/>
              <w:gridCol w:w="185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责任单位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应结案数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结案数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超期未结案数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结案率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文广新局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00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水利局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00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240" w:firstLineChars="10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宝城广场办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00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环卫所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</w:t>
                  </w:r>
                  <w:r>
                    <w:rPr>
                      <w:rFonts w:ascii="仿宋" w:hAnsi="仿宋" w:eastAsia="仿宋"/>
                      <w:sz w:val="24"/>
                    </w:rPr>
                    <w:t>46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3</w:t>
                  </w:r>
                  <w:r>
                    <w:rPr>
                      <w:rFonts w:ascii="仿宋" w:hAnsi="仿宋" w:eastAsia="仿宋"/>
                      <w:sz w:val="24"/>
                    </w:rPr>
                    <w:t>15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31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7</w:t>
                  </w:r>
                  <w:r>
                    <w:rPr>
                      <w:rFonts w:ascii="仿宋" w:hAnsi="仿宋" w:eastAsia="仿宋"/>
                      <w:sz w:val="24"/>
                    </w:rPr>
                    <w:t>0.63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城管监察大队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6</w:t>
                  </w:r>
                  <w:r>
                    <w:rPr>
                      <w:rFonts w:ascii="仿宋" w:hAnsi="仿宋" w:eastAsia="仿宋"/>
                      <w:sz w:val="24"/>
                    </w:rPr>
                    <w:t>34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</w:t>
                  </w:r>
                  <w:r>
                    <w:rPr>
                      <w:rFonts w:ascii="仿宋" w:hAnsi="仿宋" w:eastAsia="仿宋"/>
                      <w:sz w:val="24"/>
                    </w:rPr>
                    <w:t>47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87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7</w:t>
                  </w:r>
                  <w:r>
                    <w:rPr>
                      <w:rFonts w:ascii="仿宋" w:hAnsi="仿宋" w:eastAsia="仿宋"/>
                      <w:sz w:val="24"/>
                    </w:rPr>
                    <w:t>0.5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公安局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6</w:t>
                  </w:r>
                  <w:r>
                    <w:rPr>
                      <w:rFonts w:ascii="仿宋" w:hAnsi="仿宋" w:eastAsia="仿宋"/>
                      <w:sz w:val="24"/>
                    </w:rPr>
                    <w:t>6.67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移动公司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5</w:t>
                  </w:r>
                  <w:r>
                    <w:rPr>
                      <w:rFonts w:ascii="仿宋" w:hAnsi="仿宋" w:eastAsia="仿宋"/>
                      <w:sz w:val="24"/>
                    </w:rPr>
                    <w:t>0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市政所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9</w:t>
                  </w:r>
                  <w:r>
                    <w:rPr>
                      <w:rFonts w:ascii="仿宋" w:hAnsi="仿宋" w:eastAsia="仿宋"/>
                      <w:sz w:val="24"/>
                    </w:rPr>
                    <w:t>8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3</w:t>
                  </w:r>
                  <w:r>
                    <w:rPr>
                      <w:rFonts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6</w:t>
                  </w:r>
                  <w:r>
                    <w:rPr>
                      <w:rFonts w:ascii="仿宋" w:hAnsi="仿宋" w:eastAsia="仿宋"/>
                      <w:sz w:val="24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3</w:t>
                  </w:r>
                  <w:r>
                    <w:rPr>
                      <w:rFonts w:ascii="仿宋" w:hAnsi="仿宋" w:eastAsia="仿宋"/>
                      <w:sz w:val="24"/>
                    </w:rPr>
                    <w:t>1.63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林业局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40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9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</w:t>
                  </w:r>
                  <w:r>
                    <w:rPr>
                      <w:rFonts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47.5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住建局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5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</w:t>
                  </w:r>
                  <w:r>
                    <w:rPr>
                      <w:rFonts w:ascii="仿宋" w:hAnsi="仿宋" w:eastAsia="仿宋"/>
                      <w:sz w:val="24"/>
                    </w:rPr>
                    <w:t>0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广告办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59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</w:t>
                  </w:r>
                  <w:r>
                    <w:rPr>
                      <w:rFonts w:ascii="仿宋" w:hAnsi="仿宋" w:eastAsia="仿宋"/>
                      <w:sz w:val="24"/>
                    </w:rPr>
                    <w:t>5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34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5.7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民政局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供电公司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弘昌燃气公司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自来水公司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6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联通公司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6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交通运输局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电信公司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8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8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总计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</w:t>
                  </w:r>
                  <w:r>
                    <w:rPr>
                      <w:rFonts w:ascii="仿宋" w:hAnsi="仿宋" w:eastAsia="仿宋"/>
                      <w:sz w:val="24"/>
                    </w:rPr>
                    <w:t>420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8</w:t>
                  </w:r>
                  <w:r>
                    <w:rPr>
                      <w:rFonts w:ascii="仿宋" w:hAnsi="仿宋" w:eastAsia="仿宋"/>
                      <w:sz w:val="24"/>
                    </w:rPr>
                    <w:t>45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5</w:t>
                  </w:r>
                  <w:r>
                    <w:rPr>
                      <w:rFonts w:ascii="仿宋" w:hAnsi="仿宋" w:eastAsia="仿宋"/>
                      <w:sz w:val="24"/>
                    </w:rPr>
                    <w:t>75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5</w:t>
                  </w:r>
                  <w:r>
                    <w:rPr>
                      <w:rFonts w:ascii="仿宋" w:hAnsi="仿宋" w:eastAsia="仿宋"/>
                      <w:sz w:val="24"/>
                    </w:rPr>
                    <w:t>9.51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％</w:t>
                  </w:r>
                </w:p>
              </w:tc>
            </w:tr>
          </w:tbl>
          <w:p>
            <w:pPr>
              <w:widowControl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EC054"/>
    <w:multiLevelType w:val="singleLevel"/>
    <w:tmpl w:val="FE2EC0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883CCF"/>
    <w:multiLevelType w:val="multilevel"/>
    <w:tmpl w:val="6A883CCF"/>
    <w:lvl w:ilvl="0" w:tentative="0">
      <w:start w:val="1"/>
      <w:numFmt w:val="japaneseCounting"/>
      <w:lvlText w:val="(%1)"/>
      <w:lvlJc w:val="left"/>
      <w:pPr>
        <w:ind w:left="87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11B57"/>
    <w:rsid w:val="0006054B"/>
    <w:rsid w:val="00061ADF"/>
    <w:rsid w:val="0009122E"/>
    <w:rsid w:val="000A0912"/>
    <w:rsid w:val="000B6EF1"/>
    <w:rsid w:val="000E078B"/>
    <w:rsid w:val="00105A48"/>
    <w:rsid w:val="0012319D"/>
    <w:rsid w:val="00135572"/>
    <w:rsid w:val="0014317C"/>
    <w:rsid w:val="00154510"/>
    <w:rsid w:val="00163B51"/>
    <w:rsid w:val="00167503"/>
    <w:rsid w:val="00172AD6"/>
    <w:rsid w:val="00175766"/>
    <w:rsid w:val="0017732E"/>
    <w:rsid w:val="0019174A"/>
    <w:rsid w:val="001B7C2D"/>
    <w:rsid w:val="001E166C"/>
    <w:rsid w:val="002210BE"/>
    <w:rsid w:val="00224E91"/>
    <w:rsid w:val="002255FA"/>
    <w:rsid w:val="00236E86"/>
    <w:rsid w:val="002944D7"/>
    <w:rsid w:val="002A5E0D"/>
    <w:rsid w:val="002A689A"/>
    <w:rsid w:val="002A7F85"/>
    <w:rsid w:val="002C4E3A"/>
    <w:rsid w:val="002E4F03"/>
    <w:rsid w:val="002F2F73"/>
    <w:rsid w:val="002F4B2F"/>
    <w:rsid w:val="00313CE0"/>
    <w:rsid w:val="00315FD7"/>
    <w:rsid w:val="00346087"/>
    <w:rsid w:val="00352D57"/>
    <w:rsid w:val="00383E8E"/>
    <w:rsid w:val="003F703A"/>
    <w:rsid w:val="00407B8D"/>
    <w:rsid w:val="00410455"/>
    <w:rsid w:val="00415CC4"/>
    <w:rsid w:val="004212A6"/>
    <w:rsid w:val="00434C50"/>
    <w:rsid w:val="0044608B"/>
    <w:rsid w:val="00447BD7"/>
    <w:rsid w:val="004648DE"/>
    <w:rsid w:val="004759E5"/>
    <w:rsid w:val="00477125"/>
    <w:rsid w:val="00486EBB"/>
    <w:rsid w:val="0049047B"/>
    <w:rsid w:val="004A726B"/>
    <w:rsid w:val="00500621"/>
    <w:rsid w:val="00500C66"/>
    <w:rsid w:val="005358EE"/>
    <w:rsid w:val="00550CA7"/>
    <w:rsid w:val="005717F1"/>
    <w:rsid w:val="00582500"/>
    <w:rsid w:val="0059273C"/>
    <w:rsid w:val="005A1018"/>
    <w:rsid w:val="005D514F"/>
    <w:rsid w:val="00600D1F"/>
    <w:rsid w:val="00622775"/>
    <w:rsid w:val="006406E8"/>
    <w:rsid w:val="00645FC6"/>
    <w:rsid w:val="0066593F"/>
    <w:rsid w:val="006823E1"/>
    <w:rsid w:val="006C0912"/>
    <w:rsid w:val="006E35F3"/>
    <w:rsid w:val="006E61A0"/>
    <w:rsid w:val="006F1A2A"/>
    <w:rsid w:val="006F4527"/>
    <w:rsid w:val="006F4C96"/>
    <w:rsid w:val="00735A39"/>
    <w:rsid w:val="00742055"/>
    <w:rsid w:val="00764175"/>
    <w:rsid w:val="00785479"/>
    <w:rsid w:val="00786496"/>
    <w:rsid w:val="007A11E0"/>
    <w:rsid w:val="007C0C3D"/>
    <w:rsid w:val="007D6C90"/>
    <w:rsid w:val="007D75BE"/>
    <w:rsid w:val="007F0473"/>
    <w:rsid w:val="00815D62"/>
    <w:rsid w:val="00823108"/>
    <w:rsid w:val="00845B34"/>
    <w:rsid w:val="00861143"/>
    <w:rsid w:val="008A229E"/>
    <w:rsid w:val="008C095A"/>
    <w:rsid w:val="008C2D4E"/>
    <w:rsid w:val="009224C4"/>
    <w:rsid w:val="00950B38"/>
    <w:rsid w:val="00964B43"/>
    <w:rsid w:val="00965848"/>
    <w:rsid w:val="009906FA"/>
    <w:rsid w:val="00A0245D"/>
    <w:rsid w:val="00A427B3"/>
    <w:rsid w:val="00A66A50"/>
    <w:rsid w:val="00A82DFD"/>
    <w:rsid w:val="00AB00B0"/>
    <w:rsid w:val="00AB4B09"/>
    <w:rsid w:val="00AC5CDB"/>
    <w:rsid w:val="00B07EC3"/>
    <w:rsid w:val="00B151C6"/>
    <w:rsid w:val="00B2131C"/>
    <w:rsid w:val="00B414C2"/>
    <w:rsid w:val="00B44B87"/>
    <w:rsid w:val="00B822B5"/>
    <w:rsid w:val="00BA2AC7"/>
    <w:rsid w:val="00BB02C8"/>
    <w:rsid w:val="00C019F1"/>
    <w:rsid w:val="00C13361"/>
    <w:rsid w:val="00C249ED"/>
    <w:rsid w:val="00C378E4"/>
    <w:rsid w:val="00C54B10"/>
    <w:rsid w:val="00C64A21"/>
    <w:rsid w:val="00C752FC"/>
    <w:rsid w:val="00CA453F"/>
    <w:rsid w:val="00CD40F9"/>
    <w:rsid w:val="00CF7D63"/>
    <w:rsid w:val="00D00BBA"/>
    <w:rsid w:val="00D235E2"/>
    <w:rsid w:val="00D23EA1"/>
    <w:rsid w:val="00D252DB"/>
    <w:rsid w:val="00D5160D"/>
    <w:rsid w:val="00D605BF"/>
    <w:rsid w:val="00DC0A63"/>
    <w:rsid w:val="00E13C5F"/>
    <w:rsid w:val="00E201CB"/>
    <w:rsid w:val="00E40FCC"/>
    <w:rsid w:val="00E56289"/>
    <w:rsid w:val="00E635F7"/>
    <w:rsid w:val="00E76873"/>
    <w:rsid w:val="00E80A5D"/>
    <w:rsid w:val="00EB6F0F"/>
    <w:rsid w:val="00F37545"/>
    <w:rsid w:val="00F6329C"/>
    <w:rsid w:val="00F64C41"/>
    <w:rsid w:val="00FD1330"/>
    <w:rsid w:val="00FF0138"/>
    <w:rsid w:val="00FF3DB9"/>
    <w:rsid w:val="0F411B57"/>
    <w:rsid w:val="671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kern w:val="2"/>
      <w:sz w:val="18"/>
      <w:szCs w:val="18"/>
    </w:rPr>
  </w:style>
  <w:style w:type="character" w:styleId="9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100">
                <a:solidFill>
                  <a:schemeClr val="tx1"/>
                </a:solidFill>
              </a:rPr>
              <a:t>8</a:t>
            </a:r>
            <a:r>
              <a:rPr lang="zh-CN" sz="1100">
                <a:solidFill>
                  <a:schemeClr val="tx1"/>
                </a:solidFill>
              </a:rPr>
              <a:t>月份高发问题统计表</a:t>
            </a:r>
            <a:endParaRPr lang="zh-CN" sz="11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2801302614950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1206714349506"/>
          <c:y val="0.110449409863047"/>
          <c:w val="0.810186221418971"/>
          <c:h val="0.616284667202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立案数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Sheet1!$A$2:$A$10</c:f>
              <c:strCache>
                <c:ptCount val="9"/>
                <c:pt idx="0">
                  <c:v>事件类</c:v>
                </c:pt>
                <c:pt idx="1">
                  <c:v>暴露垃圾</c:v>
                </c:pt>
                <c:pt idx="2">
                  <c:v>非法小广告</c:v>
                </c:pt>
                <c:pt idx="3">
                  <c:v>非机动车乱停放</c:v>
                </c:pt>
                <c:pt idx="4">
                  <c:v>店外经营</c:v>
                </c:pt>
                <c:pt idx="5">
                  <c:v>部件类</c:v>
                </c:pt>
                <c:pt idx="6">
                  <c:v>雨水箅子</c:v>
                </c:pt>
                <c:pt idx="7">
                  <c:v>垃圾箱</c:v>
                </c:pt>
                <c:pt idx="8">
                  <c:v>户外广告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1">
                  <c:v>338</c:v>
                </c:pt>
                <c:pt idx="2">
                  <c:v>153</c:v>
                </c:pt>
                <c:pt idx="3">
                  <c:v>133</c:v>
                </c:pt>
                <c:pt idx="4">
                  <c:v>123</c:v>
                </c:pt>
                <c:pt idx="6">
                  <c:v>68</c:v>
                </c:pt>
                <c:pt idx="7">
                  <c:v>43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4627728"/>
        <c:axId val="614626416"/>
      </c:barChart>
      <c:catAx>
        <c:axId val="6146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6416"/>
        <c:crosses val="autoZero"/>
        <c:auto val="1"/>
        <c:lblAlgn val="ctr"/>
        <c:lblOffset val="100"/>
        <c:noMultiLvlLbl val="0"/>
      </c:catAx>
      <c:valAx>
        <c:axId val="61462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2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sz="800">
                    <a:solidFill>
                      <a:schemeClr val="tx1"/>
                    </a:solidFill>
                  </a:rPr>
                  <a:t>案件数最（件）</a:t>
                </a:r>
                <a:endParaRPr lang="zh-CN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79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20" baseline="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DDB67-6F4F-4322-983B-F3A409608D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1357</Characters>
  <Lines>11</Lines>
  <Paragraphs>3</Paragraphs>
  <TotalTime>712</TotalTime>
  <ScaleCrop>false</ScaleCrop>
  <LinksUpToDate>false</LinksUpToDate>
  <CharactersWithSpaces>1592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2018-10-19T02:50:00Z</dcterms:created>
  <dc:creator>李萍m</dc:creator>
  <cp:lastModifiedBy>亮金晶</cp:lastModifiedBy>
  <dcterms:modified xsi:type="dcterms:W3CDTF">2019-01-03T10:11:46Z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