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b w:val="0"/>
          <w:bCs w:val="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</w:rPr>
        <w:t>数字化城市管理运行通报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numPr>
          <w:ilvl w:val="0"/>
          <w:numId w:val="1"/>
        </w:num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案件受理情况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1日零时至</w:t>
      </w: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31</w:t>
      </w:r>
      <w:r>
        <w:rPr>
          <w:rFonts w:hint="eastAsia" w:ascii="仿宋" w:hAnsi="仿宋" w:eastAsia="仿宋"/>
          <w:sz w:val="28"/>
          <w:szCs w:val="28"/>
        </w:rPr>
        <w:t>日24时，罗山县数字化城市管理系统共立案城市管理案件</w:t>
      </w:r>
      <w:r>
        <w:rPr>
          <w:rFonts w:ascii="仿宋" w:hAnsi="仿宋" w:eastAsia="仿宋"/>
          <w:sz w:val="28"/>
          <w:szCs w:val="28"/>
        </w:rPr>
        <w:t>942</w:t>
      </w:r>
      <w:r>
        <w:rPr>
          <w:rFonts w:hint="eastAsia" w:ascii="仿宋" w:hAnsi="仿宋" w:eastAsia="仿宋"/>
          <w:sz w:val="28"/>
          <w:szCs w:val="28"/>
        </w:rPr>
        <w:t>件，其中:信息采集员巡查上报</w:t>
      </w:r>
      <w:r>
        <w:rPr>
          <w:rFonts w:ascii="仿宋" w:hAnsi="仿宋" w:eastAsia="仿宋"/>
          <w:sz w:val="28"/>
          <w:szCs w:val="28"/>
        </w:rPr>
        <w:t>563</w:t>
      </w:r>
      <w:r>
        <w:rPr>
          <w:rFonts w:hint="eastAsia" w:ascii="仿宋" w:hAnsi="仿宋" w:eastAsia="仿宋"/>
          <w:sz w:val="28"/>
          <w:szCs w:val="28"/>
        </w:rPr>
        <w:t>件,12319”城市管理热线市民投诉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件，视频上报</w:t>
      </w:r>
      <w:r>
        <w:rPr>
          <w:rFonts w:ascii="仿宋" w:hAnsi="仿宋" w:eastAsia="仿宋"/>
          <w:sz w:val="28"/>
          <w:szCs w:val="28"/>
        </w:rPr>
        <w:t>371</w:t>
      </w:r>
      <w:r>
        <w:rPr>
          <w:rFonts w:hint="eastAsia" w:ascii="仿宋" w:hAnsi="仿宋" w:eastAsia="仿宋"/>
          <w:sz w:val="28"/>
          <w:szCs w:val="28"/>
        </w:rPr>
        <w:t>件，其他机构转接(市长热线、“110”指挥中心等)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二、高发问题统计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本月案件中事件类问题有</w:t>
      </w:r>
      <w:r>
        <w:rPr>
          <w:rFonts w:ascii="仿宋" w:hAnsi="仿宋" w:eastAsia="仿宋"/>
          <w:sz w:val="28"/>
          <w:szCs w:val="28"/>
        </w:rPr>
        <w:t>883</w:t>
      </w:r>
      <w:r>
        <w:rPr>
          <w:rFonts w:hint="eastAsia" w:ascii="仿宋" w:hAnsi="仿宋" w:eastAsia="仿宋"/>
          <w:sz w:val="28"/>
          <w:szCs w:val="28"/>
        </w:rPr>
        <w:t>件，占案件总数</w:t>
      </w:r>
      <w:r>
        <w:rPr>
          <w:rFonts w:ascii="仿宋" w:hAnsi="仿宋" w:eastAsia="仿宋"/>
          <w:sz w:val="28"/>
          <w:szCs w:val="28"/>
        </w:rPr>
        <w:t>93.74</w:t>
      </w:r>
      <w:r>
        <w:rPr>
          <w:rFonts w:hint="eastAsia" w:ascii="仿宋" w:hAnsi="仿宋" w:eastAsia="仿宋"/>
          <w:sz w:val="28"/>
          <w:szCs w:val="28"/>
        </w:rPr>
        <w:t>%，问题主要集中在暴露垃圾、乱堆物堆料、非机动车乱停放和沿街晾挂等;部件类问题有</w:t>
      </w:r>
      <w:r>
        <w:rPr>
          <w:rFonts w:ascii="仿宋" w:hAnsi="仿宋" w:eastAsia="仿宋"/>
          <w:sz w:val="28"/>
          <w:szCs w:val="28"/>
        </w:rPr>
        <w:t>59</w:t>
      </w:r>
      <w:r>
        <w:rPr>
          <w:rFonts w:hint="eastAsia" w:ascii="仿宋" w:hAnsi="仿宋" w:eastAsia="仿宋"/>
          <w:sz w:val="28"/>
          <w:szCs w:val="28"/>
        </w:rPr>
        <w:t>件，占案件总数</w:t>
      </w:r>
      <w:r>
        <w:rPr>
          <w:rFonts w:ascii="仿宋" w:hAnsi="仿宋" w:eastAsia="仿宋"/>
          <w:sz w:val="28"/>
          <w:szCs w:val="28"/>
        </w:rPr>
        <w:t>6.68</w:t>
      </w:r>
      <w:r>
        <w:rPr>
          <w:rFonts w:hint="eastAsia" w:ascii="仿宋" w:hAnsi="仿宋" w:eastAsia="仿宋"/>
          <w:sz w:val="28"/>
          <w:szCs w:val="28"/>
        </w:rPr>
        <w:t xml:space="preserve">%，主要集中在垃圾箱、雨水箅子和户外广告等问题。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4962525" cy="2390775"/>
            <wp:effectExtent l="0" t="0" r="9525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三、各责任单位排名情况 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按照《信阳市数字化城市管理考核办法》相关规定，各责任单位</w:t>
      </w: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月份排名情况如下: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街道办事处组</w:t>
      </w:r>
    </w:p>
    <w:p>
      <w:pPr>
        <w:ind w:left="1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 丽水办事处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第二名:龙山办事处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第三名:宝城办事处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(二)县直及企事业单位组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第一名:住建局和林业局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第二名: 公安局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该月未处置案件的单位有：供电公司</w:t>
      </w:r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自来水公司</w:t>
      </w:r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弘昌燃气公司</w:t>
      </w:r>
      <w:r>
        <w:rPr>
          <w:rFonts w:hint="eastAsia" w:ascii="仿宋" w:hAnsi="仿宋" w:eastAsia="仿宋"/>
          <w:sz w:val="28"/>
          <w:szCs w:val="28"/>
        </w:rPr>
        <w:t>、龙山街道办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（三）城市管理局局系统组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 世序广场办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第二名: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环卫所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第三名: </w:t>
      </w:r>
      <w:r>
        <w:rPr>
          <w:rFonts w:hint="eastAsia" w:ascii="仿宋" w:hAnsi="仿宋" w:eastAsia="仿宋" w:cs="Times New Roman"/>
          <w:sz w:val="28"/>
          <w:szCs w:val="28"/>
        </w:rPr>
        <w:t>城管监察大队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第四名：市政所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倒数第一名：广告办。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</w:t>
      </w:r>
      <w:r>
        <w:rPr>
          <w:rFonts w:ascii="仿宋" w:hAnsi="仿宋" w:eastAsia="仿宋"/>
          <w:b/>
          <w:sz w:val="28"/>
          <w:szCs w:val="28"/>
        </w:rPr>
        <w:t>12</w:t>
      </w:r>
      <w:r>
        <w:rPr>
          <w:rFonts w:hint="eastAsia" w:ascii="仿宋" w:hAnsi="仿宋" w:eastAsia="仿宋"/>
          <w:b/>
          <w:sz w:val="28"/>
          <w:szCs w:val="28"/>
        </w:rPr>
        <w:t>月份案件处置情况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月份应处置</w:t>
      </w:r>
      <w:r>
        <w:rPr>
          <w:rFonts w:ascii="仿宋" w:hAnsi="仿宋" w:eastAsia="仿宋"/>
          <w:sz w:val="28"/>
          <w:szCs w:val="28"/>
        </w:rPr>
        <w:t>942</w:t>
      </w:r>
      <w:r>
        <w:rPr>
          <w:rFonts w:hint="eastAsia" w:ascii="仿宋" w:hAnsi="仿宋" w:eastAsia="仿宋"/>
          <w:sz w:val="28"/>
          <w:szCs w:val="28"/>
        </w:rPr>
        <w:t>件，实际处置</w:t>
      </w:r>
      <w:r>
        <w:rPr>
          <w:rFonts w:ascii="仿宋" w:hAnsi="仿宋" w:eastAsia="仿宋"/>
          <w:sz w:val="28"/>
          <w:szCs w:val="28"/>
        </w:rPr>
        <w:t>872</w:t>
      </w:r>
      <w:r>
        <w:rPr>
          <w:rFonts w:hint="eastAsia" w:ascii="仿宋" w:hAnsi="仿宋" w:eastAsia="仿宋"/>
          <w:sz w:val="28"/>
          <w:szCs w:val="28"/>
        </w:rPr>
        <w:t>件，处置率为</w:t>
      </w:r>
      <w:r>
        <w:rPr>
          <w:rFonts w:ascii="仿宋" w:hAnsi="仿宋" w:eastAsia="仿宋"/>
          <w:sz w:val="28"/>
          <w:szCs w:val="28"/>
        </w:rPr>
        <w:t>92.57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(一) 主要单位处置案件情况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月份，处置案件量较大的单位依次为:</w:t>
      </w:r>
      <w:r>
        <w:rPr>
          <w:rFonts w:hint="eastAsia" w:ascii="仿宋" w:hAnsi="仿宋" w:eastAsia="仿宋" w:cs="Times New Roman"/>
          <w:sz w:val="28"/>
          <w:szCs w:val="28"/>
        </w:rPr>
        <w:t xml:space="preserve"> 环卫所</w:t>
      </w:r>
      <w:r>
        <w:rPr>
          <w:rFonts w:hint="eastAsia" w:ascii="仿宋" w:hAnsi="仿宋" w:eastAsia="仿宋"/>
          <w:sz w:val="28"/>
          <w:szCs w:val="28"/>
        </w:rPr>
        <w:t>(处置</w:t>
      </w:r>
      <w:r>
        <w:rPr>
          <w:rFonts w:ascii="仿宋" w:hAnsi="仿宋" w:eastAsia="仿宋"/>
          <w:sz w:val="28"/>
          <w:szCs w:val="28"/>
        </w:rPr>
        <w:t>405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46.44</w:t>
      </w:r>
      <w:r>
        <w:rPr>
          <w:rFonts w:hint="eastAsia" w:ascii="仿宋" w:hAnsi="仿宋" w:eastAsia="仿宋"/>
          <w:sz w:val="28"/>
          <w:szCs w:val="28"/>
        </w:rPr>
        <w:t>%)、</w:t>
      </w:r>
      <w:r>
        <w:rPr>
          <w:rFonts w:hint="eastAsia" w:ascii="仿宋" w:hAnsi="仿宋" w:eastAsia="仿宋" w:cs="Times New Roman"/>
          <w:sz w:val="28"/>
          <w:szCs w:val="28"/>
        </w:rPr>
        <w:t>城管监察大队</w:t>
      </w:r>
      <w:r>
        <w:rPr>
          <w:rFonts w:hint="eastAsia" w:ascii="仿宋" w:hAnsi="仿宋" w:eastAsia="仿宋"/>
          <w:sz w:val="28"/>
          <w:szCs w:val="28"/>
        </w:rPr>
        <w:t>(处置</w:t>
      </w:r>
      <w:r>
        <w:rPr>
          <w:rFonts w:ascii="仿宋" w:hAnsi="仿宋" w:eastAsia="仿宋"/>
          <w:sz w:val="28"/>
          <w:szCs w:val="28"/>
        </w:rPr>
        <w:t>366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41.97</w:t>
      </w:r>
      <w:r>
        <w:rPr>
          <w:rFonts w:hint="eastAsia" w:ascii="仿宋" w:hAnsi="仿宋" w:eastAsia="仿宋"/>
          <w:sz w:val="28"/>
          <w:szCs w:val="28"/>
        </w:rPr>
        <w:t>%)、</w:t>
      </w:r>
      <w:r>
        <w:rPr>
          <w:rFonts w:hint="eastAsia" w:ascii="仿宋" w:hAnsi="仿宋" w:eastAsia="仿宋" w:cs="Times New Roman"/>
          <w:sz w:val="28"/>
          <w:szCs w:val="28"/>
        </w:rPr>
        <w:t>林业局</w:t>
      </w:r>
      <w:r>
        <w:rPr>
          <w:rFonts w:hint="eastAsia" w:ascii="仿宋" w:hAnsi="仿宋" w:eastAsia="仿宋"/>
          <w:sz w:val="28"/>
          <w:szCs w:val="28"/>
        </w:rPr>
        <w:t xml:space="preserve"> (处置</w:t>
      </w:r>
      <w:r>
        <w:rPr>
          <w:rFonts w:ascii="仿宋" w:hAnsi="仿宋" w:eastAsia="仿宋"/>
          <w:sz w:val="28"/>
          <w:szCs w:val="28"/>
        </w:rPr>
        <w:t>49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5.62</w:t>
      </w:r>
      <w:r>
        <w:rPr>
          <w:rFonts w:hint="eastAsia" w:ascii="仿宋" w:hAnsi="仿宋" w:eastAsia="仿宋"/>
          <w:sz w:val="28"/>
          <w:szCs w:val="28"/>
        </w:rPr>
        <w:t>%)，以上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个单位处置了全县</w:t>
      </w:r>
      <w:r>
        <w:rPr>
          <w:rFonts w:ascii="仿宋" w:hAnsi="仿宋" w:eastAsia="仿宋"/>
          <w:sz w:val="28"/>
          <w:szCs w:val="28"/>
        </w:rPr>
        <w:t>94.04</w:t>
      </w:r>
      <w:r>
        <w:rPr>
          <w:rFonts w:hint="eastAsia" w:ascii="仿宋" w:hAnsi="仿宋" w:eastAsia="仿宋"/>
          <w:sz w:val="28"/>
          <w:szCs w:val="28"/>
        </w:rPr>
        <w:t>%的案件，是城市管理的主要单位。其他</w:t>
      </w: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个单位处置了</w:t>
      </w:r>
      <w:r>
        <w:rPr>
          <w:rFonts w:ascii="仿宋" w:hAnsi="仿宋" w:eastAsia="仿宋"/>
          <w:sz w:val="28"/>
          <w:szCs w:val="28"/>
        </w:rPr>
        <w:t>52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5.96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(二)群众投诉处理情况。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月份，“12319”城市管理热线共受理群众举报问题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件，处置率为</w:t>
      </w:r>
      <w:r>
        <w:rPr>
          <w:rFonts w:ascii="仿宋" w:hAnsi="仿宋" w:eastAsia="仿宋"/>
          <w:sz w:val="28"/>
          <w:szCs w:val="28"/>
        </w:rPr>
        <w:t>87.50</w:t>
      </w:r>
      <w:r>
        <w:rPr>
          <w:rFonts w:hint="eastAsia" w:ascii="仿宋" w:hAnsi="仿宋" w:eastAsia="仿宋"/>
          <w:sz w:val="28"/>
          <w:szCs w:val="28"/>
        </w:rPr>
        <w:t>%。超期未处置案件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件，其中未处置较多的单位是弘昌燃气公司。群众反复投诉并尚未解决的有: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丽水办事处高湾社区灵山大道“雅宝国际家居”门前，存在燃气管道施工后未场光地净的问题。（弘昌燃气公司管辖）；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(三)超期未处置案件情况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月份累计遗留超期未处置案件共计</w:t>
      </w:r>
      <w:r>
        <w:rPr>
          <w:rFonts w:ascii="仿宋" w:hAnsi="仿宋" w:eastAsia="仿宋"/>
          <w:sz w:val="28"/>
          <w:szCs w:val="28"/>
        </w:rPr>
        <w:t>67</w:t>
      </w:r>
      <w:r>
        <w:rPr>
          <w:rFonts w:hint="eastAsia" w:ascii="仿宋" w:hAnsi="仿宋" w:eastAsia="仿宋"/>
          <w:sz w:val="28"/>
          <w:szCs w:val="28"/>
        </w:rPr>
        <w:t>件，占总案件数</w:t>
      </w:r>
      <w:r>
        <w:rPr>
          <w:rFonts w:ascii="仿宋" w:hAnsi="仿宋" w:eastAsia="仿宋"/>
          <w:sz w:val="28"/>
          <w:szCs w:val="28"/>
        </w:rPr>
        <w:t>7.11</w:t>
      </w:r>
      <w:r>
        <w:rPr>
          <w:rFonts w:hint="eastAsia" w:ascii="仿宋" w:hAnsi="仿宋" w:eastAsia="仿宋"/>
          <w:sz w:val="28"/>
          <w:szCs w:val="28"/>
        </w:rPr>
        <w:t>%。遗留超期未处置案件较多的单位有:城管监察大队、广告办、环卫所等。主要情况如下: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 城管监察大队应处置案件</w:t>
      </w:r>
      <w:r>
        <w:rPr>
          <w:rFonts w:ascii="仿宋" w:hAnsi="仿宋" w:eastAsia="仿宋"/>
          <w:sz w:val="28"/>
          <w:szCs w:val="28"/>
        </w:rPr>
        <w:t>393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366</w:t>
      </w:r>
      <w:r>
        <w:rPr>
          <w:rFonts w:hint="eastAsia" w:ascii="仿宋" w:hAnsi="仿宋" w:eastAsia="仿宋"/>
          <w:sz w:val="28"/>
          <w:szCs w:val="28"/>
        </w:rPr>
        <w:t>件，尚未处置案件有</w:t>
      </w:r>
      <w:r>
        <w:rPr>
          <w:rFonts w:ascii="仿宋" w:hAnsi="仿宋" w:eastAsia="仿宋"/>
          <w:sz w:val="28"/>
          <w:szCs w:val="28"/>
        </w:rPr>
        <w:t>27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2.广告办应处置案件</w:t>
      </w:r>
      <w:r>
        <w:rPr>
          <w:rFonts w:ascii="仿宋" w:hAnsi="仿宋" w:eastAsia="仿宋"/>
          <w:sz w:val="28"/>
          <w:szCs w:val="28"/>
        </w:rPr>
        <w:t>33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16</w:t>
      </w:r>
      <w:r>
        <w:rPr>
          <w:rFonts w:hint="eastAsia" w:ascii="仿宋" w:hAnsi="仿宋" w:eastAsia="仿宋"/>
          <w:sz w:val="28"/>
          <w:szCs w:val="28"/>
        </w:rPr>
        <w:t>件，尚未处置案件有</w:t>
      </w:r>
      <w:r>
        <w:rPr>
          <w:rFonts w:ascii="仿宋" w:hAnsi="仿宋" w:eastAsia="仿宋"/>
          <w:sz w:val="28"/>
          <w:szCs w:val="28"/>
        </w:rPr>
        <w:t>17</w:t>
      </w:r>
      <w:r>
        <w:rPr>
          <w:rFonts w:hint="eastAsia" w:ascii="仿宋" w:hAnsi="仿宋" w:eastAsia="仿宋"/>
          <w:sz w:val="28"/>
          <w:szCs w:val="28"/>
        </w:rPr>
        <w:t xml:space="preserve">件。 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3.环卫所应处置案件</w:t>
      </w:r>
      <w:r>
        <w:rPr>
          <w:rFonts w:ascii="仿宋" w:hAnsi="仿宋" w:eastAsia="仿宋"/>
          <w:sz w:val="28"/>
          <w:szCs w:val="28"/>
        </w:rPr>
        <w:t>412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405</w:t>
      </w:r>
      <w:r>
        <w:rPr>
          <w:rFonts w:hint="eastAsia" w:ascii="仿宋" w:hAnsi="仿宋" w:eastAsia="仿宋"/>
          <w:sz w:val="28"/>
          <w:szCs w:val="28"/>
        </w:rPr>
        <w:t>件，尚未处置案件有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附件:罗山县</w:t>
      </w: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责任单位案件处置情况统计表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10579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b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Arial"/>
                <w:b/>
                <w:kern w:val="0"/>
                <w:sz w:val="28"/>
                <w:szCs w:val="28"/>
              </w:rPr>
              <w:t>月份责任单位案件处置情况统计表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margin" w:tblpXSpec="center" w:tblpY="44"/>
              <w:tblW w:w="928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2"/>
              <w:gridCol w:w="1573"/>
              <w:gridCol w:w="1718"/>
              <w:gridCol w:w="1997"/>
              <w:gridCol w:w="1857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责任单位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应结案数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结案数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超期未结案数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结案率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世序广场办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00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住建局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00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环卫所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412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405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98.30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林业局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98.00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城管监察大队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393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366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93.13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市政所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80.65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广告办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48.48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公安局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16.67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自来水公司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龙山街道办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弘昌燃气公司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供电公司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总计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942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872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92.57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</w:tbl>
          <w:p>
            <w:pPr>
              <w:widowControl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2EC054"/>
    <w:multiLevelType w:val="singleLevel"/>
    <w:tmpl w:val="FE2EC0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883CCF"/>
    <w:multiLevelType w:val="multilevel"/>
    <w:tmpl w:val="6A883CCF"/>
    <w:lvl w:ilvl="0" w:tentative="0">
      <w:start w:val="1"/>
      <w:numFmt w:val="japaneseCounting"/>
      <w:lvlText w:val="(%1)"/>
      <w:lvlJc w:val="left"/>
      <w:pPr>
        <w:ind w:left="87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990" w:hanging="420"/>
      </w:pPr>
    </w:lvl>
    <w:lvl w:ilvl="2" w:tentative="0">
      <w:start w:val="1"/>
      <w:numFmt w:val="lowerRoman"/>
      <w:lvlText w:val="%3."/>
      <w:lvlJc w:val="right"/>
      <w:pPr>
        <w:ind w:left="1410" w:hanging="420"/>
      </w:pPr>
    </w:lvl>
    <w:lvl w:ilvl="3" w:tentative="0">
      <w:start w:val="1"/>
      <w:numFmt w:val="decimal"/>
      <w:lvlText w:val="%4."/>
      <w:lvlJc w:val="left"/>
      <w:pPr>
        <w:ind w:left="1830" w:hanging="420"/>
      </w:pPr>
    </w:lvl>
    <w:lvl w:ilvl="4" w:tentative="0">
      <w:start w:val="1"/>
      <w:numFmt w:val="lowerLetter"/>
      <w:lvlText w:val="%5)"/>
      <w:lvlJc w:val="left"/>
      <w:pPr>
        <w:ind w:left="2250" w:hanging="420"/>
      </w:pPr>
    </w:lvl>
    <w:lvl w:ilvl="5" w:tentative="0">
      <w:start w:val="1"/>
      <w:numFmt w:val="lowerRoman"/>
      <w:lvlText w:val="%6."/>
      <w:lvlJc w:val="right"/>
      <w:pPr>
        <w:ind w:left="2670" w:hanging="420"/>
      </w:pPr>
    </w:lvl>
    <w:lvl w:ilvl="6" w:tentative="0">
      <w:start w:val="1"/>
      <w:numFmt w:val="decimal"/>
      <w:lvlText w:val="%7."/>
      <w:lvlJc w:val="left"/>
      <w:pPr>
        <w:ind w:left="3090" w:hanging="420"/>
      </w:pPr>
    </w:lvl>
    <w:lvl w:ilvl="7" w:tentative="0">
      <w:start w:val="1"/>
      <w:numFmt w:val="lowerLetter"/>
      <w:lvlText w:val="%8)"/>
      <w:lvlJc w:val="left"/>
      <w:pPr>
        <w:ind w:left="3510" w:hanging="420"/>
      </w:pPr>
    </w:lvl>
    <w:lvl w:ilvl="8" w:tentative="0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411B57"/>
    <w:rsid w:val="0006054B"/>
    <w:rsid w:val="00061ADF"/>
    <w:rsid w:val="000849FC"/>
    <w:rsid w:val="0009122E"/>
    <w:rsid w:val="000A0912"/>
    <w:rsid w:val="000B672D"/>
    <w:rsid w:val="000B6EF1"/>
    <w:rsid w:val="000C5842"/>
    <w:rsid w:val="000C61CC"/>
    <w:rsid w:val="000E078B"/>
    <w:rsid w:val="000F496E"/>
    <w:rsid w:val="00105A48"/>
    <w:rsid w:val="00105BAC"/>
    <w:rsid w:val="0012319D"/>
    <w:rsid w:val="00132EF1"/>
    <w:rsid w:val="00135572"/>
    <w:rsid w:val="00154510"/>
    <w:rsid w:val="00163B51"/>
    <w:rsid w:val="00167503"/>
    <w:rsid w:val="00172AD6"/>
    <w:rsid w:val="00175766"/>
    <w:rsid w:val="0017732E"/>
    <w:rsid w:val="0019174A"/>
    <w:rsid w:val="001B7C2D"/>
    <w:rsid w:val="001D0616"/>
    <w:rsid w:val="001E166C"/>
    <w:rsid w:val="002210BE"/>
    <w:rsid w:val="00224E91"/>
    <w:rsid w:val="002255FA"/>
    <w:rsid w:val="00232409"/>
    <w:rsid w:val="00236E86"/>
    <w:rsid w:val="00243E26"/>
    <w:rsid w:val="00257442"/>
    <w:rsid w:val="002944D7"/>
    <w:rsid w:val="002971A4"/>
    <w:rsid w:val="002A5E0D"/>
    <w:rsid w:val="002A689A"/>
    <w:rsid w:val="002A7F85"/>
    <w:rsid w:val="002C4E3A"/>
    <w:rsid w:val="002C75F6"/>
    <w:rsid w:val="002E4F03"/>
    <w:rsid w:val="002F2F73"/>
    <w:rsid w:val="002F4B2F"/>
    <w:rsid w:val="00313CE0"/>
    <w:rsid w:val="00315FD7"/>
    <w:rsid w:val="00326DC5"/>
    <w:rsid w:val="00346087"/>
    <w:rsid w:val="00352D57"/>
    <w:rsid w:val="00383E8E"/>
    <w:rsid w:val="003E4A09"/>
    <w:rsid w:val="003F168C"/>
    <w:rsid w:val="003F703A"/>
    <w:rsid w:val="00407B8D"/>
    <w:rsid w:val="00410455"/>
    <w:rsid w:val="00415CC4"/>
    <w:rsid w:val="004212A6"/>
    <w:rsid w:val="00434C50"/>
    <w:rsid w:val="00447BD7"/>
    <w:rsid w:val="004648DE"/>
    <w:rsid w:val="004759E5"/>
    <w:rsid w:val="00477125"/>
    <w:rsid w:val="00486EBB"/>
    <w:rsid w:val="0049047B"/>
    <w:rsid w:val="00495221"/>
    <w:rsid w:val="004A726B"/>
    <w:rsid w:val="004E02C5"/>
    <w:rsid w:val="004F50D4"/>
    <w:rsid w:val="00500621"/>
    <w:rsid w:val="00500C66"/>
    <w:rsid w:val="005128F2"/>
    <w:rsid w:val="005358EE"/>
    <w:rsid w:val="00536776"/>
    <w:rsid w:val="00550CA7"/>
    <w:rsid w:val="00553C26"/>
    <w:rsid w:val="005717F1"/>
    <w:rsid w:val="00582500"/>
    <w:rsid w:val="0059273C"/>
    <w:rsid w:val="005A1018"/>
    <w:rsid w:val="005D514F"/>
    <w:rsid w:val="005F370F"/>
    <w:rsid w:val="00600D1F"/>
    <w:rsid w:val="00610BC9"/>
    <w:rsid w:val="00622775"/>
    <w:rsid w:val="00624E7D"/>
    <w:rsid w:val="00625546"/>
    <w:rsid w:val="0063599C"/>
    <w:rsid w:val="006406E8"/>
    <w:rsid w:val="00645FC6"/>
    <w:rsid w:val="0066593F"/>
    <w:rsid w:val="006823E1"/>
    <w:rsid w:val="006B3951"/>
    <w:rsid w:val="006C0912"/>
    <w:rsid w:val="006E35F3"/>
    <w:rsid w:val="006E61A0"/>
    <w:rsid w:val="006F1A2A"/>
    <w:rsid w:val="006F4527"/>
    <w:rsid w:val="006F4C96"/>
    <w:rsid w:val="00735A39"/>
    <w:rsid w:val="00742055"/>
    <w:rsid w:val="00764175"/>
    <w:rsid w:val="00765A38"/>
    <w:rsid w:val="00776878"/>
    <w:rsid w:val="00785479"/>
    <w:rsid w:val="00786496"/>
    <w:rsid w:val="007A11E0"/>
    <w:rsid w:val="007C0C3D"/>
    <w:rsid w:val="007D6C90"/>
    <w:rsid w:val="007D75BE"/>
    <w:rsid w:val="007F0473"/>
    <w:rsid w:val="00815D62"/>
    <w:rsid w:val="00823108"/>
    <w:rsid w:val="00845B34"/>
    <w:rsid w:val="00845CAF"/>
    <w:rsid w:val="00861143"/>
    <w:rsid w:val="008A229E"/>
    <w:rsid w:val="008C095A"/>
    <w:rsid w:val="008C2D4E"/>
    <w:rsid w:val="008C4D7D"/>
    <w:rsid w:val="008E5641"/>
    <w:rsid w:val="008F6B24"/>
    <w:rsid w:val="009079F7"/>
    <w:rsid w:val="009224C4"/>
    <w:rsid w:val="00950B38"/>
    <w:rsid w:val="00954B48"/>
    <w:rsid w:val="00964B43"/>
    <w:rsid w:val="00965848"/>
    <w:rsid w:val="009906FA"/>
    <w:rsid w:val="009B0299"/>
    <w:rsid w:val="00A0245D"/>
    <w:rsid w:val="00A35D7C"/>
    <w:rsid w:val="00A427B3"/>
    <w:rsid w:val="00A66A50"/>
    <w:rsid w:val="00A82DFD"/>
    <w:rsid w:val="00AB00B0"/>
    <w:rsid w:val="00AB4B09"/>
    <w:rsid w:val="00AC5CDB"/>
    <w:rsid w:val="00B07EC3"/>
    <w:rsid w:val="00B151C6"/>
    <w:rsid w:val="00B2131C"/>
    <w:rsid w:val="00B26D72"/>
    <w:rsid w:val="00B34974"/>
    <w:rsid w:val="00B414C2"/>
    <w:rsid w:val="00B44B87"/>
    <w:rsid w:val="00B822B5"/>
    <w:rsid w:val="00B90E8B"/>
    <w:rsid w:val="00BA2AC7"/>
    <w:rsid w:val="00BB02C8"/>
    <w:rsid w:val="00BB3224"/>
    <w:rsid w:val="00BE087D"/>
    <w:rsid w:val="00C019F1"/>
    <w:rsid w:val="00C13361"/>
    <w:rsid w:val="00C378E4"/>
    <w:rsid w:val="00C54B10"/>
    <w:rsid w:val="00C64A21"/>
    <w:rsid w:val="00C71837"/>
    <w:rsid w:val="00C752FC"/>
    <w:rsid w:val="00CA453F"/>
    <w:rsid w:val="00CD40F9"/>
    <w:rsid w:val="00CF7D63"/>
    <w:rsid w:val="00D00BBA"/>
    <w:rsid w:val="00D235E2"/>
    <w:rsid w:val="00D23EA1"/>
    <w:rsid w:val="00D252DB"/>
    <w:rsid w:val="00D37C68"/>
    <w:rsid w:val="00D5160D"/>
    <w:rsid w:val="00D5165C"/>
    <w:rsid w:val="00D605BF"/>
    <w:rsid w:val="00D8549A"/>
    <w:rsid w:val="00DA2F33"/>
    <w:rsid w:val="00DC0A63"/>
    <w:rsid w:val="00E0337F"/>
    <w:rsid w:val="00E16B95"/>
    <w:rsid w:val="00E201CB"/>
    <w:rsid w:val="00E33A97"/>
    <w:rsid w:val="00E40FCC"/>
    <w:rsid w:val="00E56289"/>
    <w:rsid w:val="00E635F7"/>
    <w:rsid w:val="00E6749F"/>
    <w:rsid w:val="00E76873"/>
    <w:rsid w:val="00E80A5D"/>
    <w:rsid w:val="00E82438"/>
    <w:rsid w:val="00EA4978"/>
    <w:rsid w:val="00EB6F0F"/>
    <w:rsid w:val="00F258D9"/>
    <w:rsid w:val="00F37545"/>
    <w:rsid w:val="00F51B39"/>
    <w:rsid w:val="00F6329C"/>
    <w:rsid w:val="00F64C41"/>
    <w:rsid w:val="00F66E12"/>
    <w:rsid w:val="00FD1330"/>
    <w:rsid w:val="00FF0138"/>
    <w:rsid w:val="00FF3DB9"/>
    <w:rsid w:val="0F411B57"/>
    <w:rsid w:val="2DE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kern w:val="2"/>
      <w:sz w:val="18"/>
      <w:szCs w:val="18"/>
    </w:rPr>
  </w:style>
  <w:style w:type="character" w:styleId="9">
    <w:name w:val="Placeholder Text"/>
    <w:basedOn w:val="4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100">
                <a:solidFill>
                  <a:schemeClr val="tx1"/>
                </a:solidFill>
              </a:rPr>
              <a:t>12</a:t>
            </a:r>
            <a:r>
              <a:rPr lang="zh-CN" sz="1100">
                <a:solidFill>
                  <a:schemeClr val="tx1"/>
                </a:solidFill>
              </a:rPr>
              <a:t>月份高发问题统计表</a:t>
            </a:r>
            <a:endParaRPr lang="zh-CN" sz="11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32801302614950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1206714349506"/>
          <c:y val="0.110449409863047"/>
          <c:w val="0.810186221418971"/>
          <c:h val="0.6162846672029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立案数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Sheet1!$A$2:$A$10</c:f>
              <c:strCache>
                <c:ptCount val="9"/>
                <c:pt idx="0">
                  <c:v>事件类</c:v>
                </c:pt>
                <c:pt idx="1">
                  <c:v>暴露垃圾</c:v>
                </c:pt>
                <c:pt idx="2">
                  <c:v>乱堆物堆料</c:v>
                </c:pt>
                <c:pt idx="3">
                  <c:v>非机动车乱停放</c:v>
                </c:pt>
                <c:pt idx="4">
                  <c:v>沿街晾挂</c:v>
                </c:pt>
                <c:pt idx="5">
                  <c:v>部件类</c:v>
                </c:pt>
                <c:pt idx="6">
                  <c:v>垃圾箱</c:v>
                </c:pt>
                <c:pt idx="7">
                  <c:v>雨水箅子</c:v>
                </c:pt>
                <c:pt idx="8">
                  <c:v>户外广告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1">
                  <c:v>331</c:v>
                </c:pt>
                <c:pt idx="2">
                  <c:v>134</c:v>
                </c:pt>
                <c:pt idx="3">
                  <c:v>72</c:v>
                </c:pt>
                <c:pt idx="4">
                  <c:v>60</c:v>
                </c:pt>
                <c:pt idx="6">
                  <c:v>42</c:v>
                </c:pt>
                <c:pt idx="7">
                  <c:v>7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4627728"/>
        <c:axId val="614626416"/>
      </c:barChart>
      <c:catAx>
        <c:axId val="61462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14626416"/>
        <c:crosses val="autoZero"/>
        <c:auto val="1"/>
        <c:lblAlgn val="ctr"/>
        <c:lblOffset val="100"/>
        <c:noMultiLvlLbl val="0"/>
      </c:catAx>
      <c:valAx>
        <c:axId val="61462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2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sz="800">
                    <a:solidFill>
                      <a:schemeClr val="tx1"/>
                    </a:solidFill>
                  </a:rPr>
                  <a:t>案件数最（件）</a:t>
                </a:r>
                <a:endParaRPr lang="zh-CN" sz="800">
                  <a:solidFill>
                    <a:schemeClr val="tx1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14627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79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20" baseline="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4FB1BC-9C40-424E-BB47-ED54679F1B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</Words>
  <Characters>1162</Characters>
  <Lines>9</Lines>
  <Paragraphs>2</Paragraphs>
  <TotalTime>1101</TotalTime>
  <ScaleCrop>false</ScaleCrop>
  <LinksUpToDate>false</LinksUpToDate>
  <CharactersWithSpaces>1363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2018-10-19T02:50:00Z</dcterms:created>
  <dc:creator>李萍m</dc:creator>
  <cp:lastModifiedBy>亮金晶</cp:lastModifiedBy>
  <dcterms:modified xsi:type="dcterms:W3CDTF">2019-01-25T03:13:34Z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