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85" w:rsidRDefault="00950685">
      <w:pPr>
        <w:widowControl/>
        <w:spacing w:line="600" w:lineRule="exact"/>
        <w:jc w:val="left"/>
        <w:rPr>
          <w:rFonts w:ascii="黑体" w:eastAsia="黑体"/>
          <w:sz w:val="32"/>
          <w:szCs w:val="32"/>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043DD">
      <w:pPr>
        <w:jc w:val="center"/>
        <w:rPr>
          <w:rFonts w:ascii="黑体" w:eastAsia="黑体" w:hAnsi="黑体" w:cs="黑体"/>
          <w:sz w:val="52"/>
          <w:szCs w:val="52"/>
        </w:rPr>
      </w:pPr>
      <w:r>
        <w:rPr>
          <w:rFonts w:ascii="黑体" w:eastAsia="黑体" w:hAnsi="黑体" w:cs="黑体" w:hint="eastAsia"/>
          <w:sz w:val="52"/>
          <w:szCs w:val="52"/>
        </w:rPr>
        <w:t>罗山县妇女联合会</w:t>
      </w:r>
    </w:p>
    <w:p w:rsidR="00950685" w:rsidRDefault="009043DD">
      <w:pPr>
        <w:jc w:val="center"/>
        <w:rPr>
          <w:rFonts w:ascii="黑体" w:eastAsia="黑体" w:hAnsi="黑体" w:cs="黑体"/>
          <w:sz w:val="52"/>
          <w:szCs w:val="52"/>
        </w:rPr>
      </w:pPr>
      <w:r>
        <w:rPr>
          <w:rFonts w:ascii="黑体" w:eastAsia="黑体" w:hAnsi="黑体" w:cs="黑体" w:hint="eastAsia"/>
          <w:sz w:val="52"/>
          <w:szCs w:val="52"/>
        </w:rPr>
        <w:t>2017</w:t>
      </w:r>
      <w:r>
        <w:rPr>
          <w:rFonts w:ascii="黑体" w:eastAsia="黑体" w:hAnsi="黑体" w:cs="黑体" w:hint="eastAsia"/>
          <w:sz w:val="52"/>
          <w:szCs w:val="52"/>
        </w:rPr>
        <w:t>年度部门决算</w:t>
      </w:r>
    </w:p>
    <w:p w:rsidR="00950685" w:rsidRDefault="00950685">
      <w:pPr>
        <w:jc w:val="center"/>
        <w:rPr>
          <w:rFonts w:ascii="黑体" w:eastAsia="黑体" w:hAnsi="黑体" w:cs="黑体"/>
          <w:sz w:val="52"/>
          <w:szCs w:val="52"/>
        </w:rPr>
      </w:pPr>
    </w:p>
    <w:p w:rsidR="00950685" w:rsidRDefault="00950685">
      <w:pPr>
        <w:jc w:val="center"/>
        <w:rPr>
          <w:rFonts w:ascii="黑体" w:eastAsia="黑体" w:hAnsi="黑体" w:cs="黑体"/>
          <w:sz w:val="52"/>
          <w:szCs w:val="52"/>
        </w:rPr>
      </w:pPr>
    </w:p>
    <w:p w:rsidR="00950685" w:rsidRDefault="00950685">
      <w:pPr>
        <w:jc w:val="center"/>
        <w:rPr>
          <w:rFonts w:ascii="黑体" w:eastAsia="黑体" w:hAnsi="黑体" w:cs="黑体"/>
          <w:sz w:val="52"/>
          <w:szCs w:val="52"/>
        </w:rPr>
      </w:pPr>
    </w:p>
    <w:p w:rsidR="00950685" w:rsidRDefault="00950685">
      <w:pPr>
        <w:jc w:val="center"/>
        <w:rPr>
          <w:rFonts w:ascii="黑体" w:eastAsia="黑体" w:hAnsi="黑体" w:cs="黑体"/>
          <w:sz w:val="52"/>
          <w:szCs w:val="52"/>
        </w:rPr>
      </w:pPr>
    </w:p>
    <w:p w:rsidR="00950685" w:rsidRDefault="00950685">
      <w:pPr>
        <w:jc w:val="center"/>
        <w:rPr>
          <w:rFonts w:ascii="黑体" w:eastAsia="黑体" w:hAnsi="黑体" w:cs="黑体"/>
          <w:sz w:val="52"/>
          <w:szCs w:val="52"/>
        </w:rPr>
      </w:pPr>
    </w:p>
    <w:p w:rsidR="00950685" w:rsidRDefault="00950685">
      <w:pPr>
        <w:jc w:val="center"/>
        <w:rPr>
          <w:rFonts w:ascii="黑体" w:eastAsia="黑体" w:hAnsi="黑体" w:cs="黑体"/>
          <w:sz w:val="52"/>
          <w:szCs w:val="52"/>
        </w:rPr>
      </w:pPr>
    </w:p>
    <w:p w:rsidR="00950685" w:rsidRDefault="009043DD">
      <w:pPr>
        <w:jc w:val="center"/>
        <w:rPr>
          <w:rFonts w:ascii="黑体" w:eastAsia="黑体" w:hAnsi="黑体" w:cs="黑体"/>
          <w:sz w:val="32"/>
          <w:szCs w:val="32"/>
        </w:rPr>
        <w:sectPr w:rsidR="00950685">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二〇一八年九月</w:t>
      </w:r>
    </w:p>
    <w:p w:rsidR="00950685" w:rsidRDefault="009043DD">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950685" w:rsidRDefault="009043DD">
      <w:pPr>
        <w:jc w:val="left"/>
        <w:rPr>
          <w:rFonts w:ascii="黑体" w:eastAsia="黑体" w:hAnsi="黑体" w:cs="黑体"/>
          <w:sz w:val="32"/>
          <w:szCs w:val="32"/>
        </w:rPr>
      </w:pPr>
      <w:r>
        <w:rPr>
          <w:rFonts w:ascii="黑体" w:eastAsia="黑体" w:hAnsi="黑体" w:cs="黑体" w:hint="eastAsia"/>
          <w:sz w:val="32"/>
          <w:szCs w:val="32"/>
        </w:rPr>
        <w:t>第一部分　　罗山县妇女联合会概况</w:t>
      </w:r>
    </w:p>
    <w:p w:rsidR="00950685" w:rsidRDefault="009043DD">
      <w:pPr>
        <w:jc w:val="left"/>
        <w:rPr>
          <w:rFonts w:ascii="黑体" w:eastAsia="黑体" w:hAnsi="黑体" w:cs="黑体"/>
          <w:sz w:val="32"/>
          <w:szCs w:val="32"/>
        </w:rPr>
      </w:pPr>
      <w:r>
        <w:rPr>
          <w:rFonts w:ascii="黑体" w:eastAsia="黑体" w:hAnsi="黑体" w:cs="黑体" w:hint="eastAsia"/>
          <w:sz w:val="32"/>
          <w:szCs w:val="32"/>
        </w:rPr>
        <w:t>第二部分　　罗山县妇女联合会</w:t>
      </w:r>
      <w:r>
        <w:rPr>
          <w:rFonts w:ascii="黑体" w:eastAsia="黑体" w:hAnsi="黑体" w:cs="黑体" w:hint="eastAsia"/>
          <w:sz w:val="32"/>
          <w:szCs w:val="32"/>
        </w:rPr>
        <w:t>2017</w:t>
      </w:r>
      <w:r>
        <w:rPr>
          <w:rFonts w:ascii="黑体" w:eastAsia="黑体" w:hAnsi="黑体" w:cs="黑体" w:hint="eastAsia"/>
          <w:sz w:val="32"/>
          <w:szCs w:val="32"/>
        </w:rPr>
        <w:t>年度部门决算情况说明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一、关于收入支出决算总体情况说明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三、关于支出决算情况说明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四、关于财政拨款收入支出决算总体情况说明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五、关于一般公共预算财政拨款支出决算情况说明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六、关于一般公共预算财政拨款基本支出决算情况说明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七、关于一般公共预算财政拨款“三公”经费支出决算情况说明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八、关于预算绩效情况说明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九、关于政府性基金预算财政拨款支出决算情况说明</w:t>
      </w:r>
    </w:p>
    <w:p w:rsidR="00950685" w:rsidRDefault="009043DD">
      <w:pPr>
        <w:ind w:firstLineChars="200" w:firstLine="640"/>
        <w:jc w:val="left"/>
        <w:rPr>
          <w:rFonts w:ascii="宋体" w:hAnsi="宋体" w:cs="宋体"/>
          <w:sz w:val="32"/>
          <w:szCs w:val="32"/>
        </w:rPr>
      </w:pPr>
      <w:r>
        <w:rPr>
          <w:rFonts w:ascii="宋体" w:hAnsi="宋体" w:cs="宋体" w:hint="eastAsia"/>
          <w:sz w:val="32"/>
          <w:szCs w:val="32"/>
        </w:rPr>
        <w:t>十、其他重要事项情况说明</w:t>
      </w:r>
    </w:p>
    <w:p w:rsidR="00950685" w:rsidRDefault="009043DD">
      <w:pPr>
        <w:jc w:val="left"/>
        <w:rPr>
          <w:rFonts w:ascii="黑体" w:eastAsia="黑体" w:hAnsi="黑体" w:cs="黑体"/>
          <w:sz w:val="32"/>
          <w:szCs w:val="32"/>
        </w:rPr>
        <w:sectPr w:rsidR="00950685">
          <w:footerReference w:type="default" r:id="rId7"/>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第三部分　　罗山县妇女联合会部门决算名词解释</w:t>
      </w: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center"/>
        <w:rPr>
          <w:rFonts w:ascii="黑体" w:eastAsia="黑体" w:hAnsi="黑体" w:cs="黑体"/>
          <w:sz w:val="48"/>
          <w:szCs w:val="48"/>
        </w:rPr>
      </w:pPr>
    </w:p>
    <w:p w:rsidR="00950685" w:rsidRDefault="00950685">
      <w:pPr>
        <w:widowControl/>
        <w:jc w:val="center"/>
        <w:rPr>
          <w:rFonts w:ascii="黑体" w:eastAsia="黑体" w:hAnsi="黑体" w:cs="黑体"/>
          <w:sz w:val="48"/>
          <w:szCs w:val="48"/>
        </w:rPr>
      </w:pPr>
    </w:p>
    <w:p w:rsidR="00950685" w:rsidRDefault="00950685">
      <w:pPr>
        <w:widowControl/>
        <w:jc w:val="center"/>
        <w:rPr>
          <w:rFonts w:ascii="黑体" w:eastAsia="黑体" w:hAnsi="黑体" w:cs="黑体"/>
          <w:sz w:val="48"/>
          <w:szCs w:val="48"/>
        </w:rPr>
      </w:pPr>
    </w:p>
    <w:p w:rsidR="00950685" w:rsidRDefault="009043DD">
      <w:pPr>
        <w:widowControl/>
        <w:jc w:val="center"/>
        <w:rPr>
          <w:rFonts w:ascii="黑体" w:eastAsia="黑体" w:hAnsi="黑体" w:cs="黑体"/>
          <w:sz w:val="48"/>
          <w:szCs w:val="48"/>
        </w:rPr>
      </w:pPr>
      <w:r>
        <w:rPr>
          <w:rFonts w:ascii="黑体" w:eastAsia="黑体" w:hAnsi="黑体" w:cs="黑体" w:hint="eastAsia"/>
          <w:sz w:val="48"/>
          <w:szCs w:val="48"/>
        </w:rPr>
        <w:t xml:space="preserve">第一部分　　</w:t>
      </w:r>
    </w:p>
    <w:p w:rsidR="00950685" w:rsidRDefault="009043DD">
      <w:pPr>
        <w:widowControl/>
        <w:jc w:val="center"/>
        <w:rPr>
          <w:rFonts w:ascii="黑体" w:eastAsia="黑体" w:hAnsi="宋体" w:cs="宋体"/>
          <w:color w:val="000000"/>
          <w:kern w:val="0"/>
          <w:sz w:val="28"/>
          <w:szCs w:val="28"/>
        </w:rPr>
        <w:sectPr w:rsidR="00950685">
          <w:pgSz w:w="11906" w:h="16838"/>
          <w:pgMar w:top="1440" w:right="1800" w:bottom="1440" w:left="1800" w:header="720" w:footer="720" w:gutter="0"/>
          <w:cols w:space="720"/>
          <w:docGrid w:type="lines" w:linePitch="312"/>
        </w:sectPr>
      </w:pPr>
      <w:r>
        <w:rPr>
          <w:rFonts w:ascii="黑体" w:eastAsia="黑体" w:hAnsi="黑体" w:cs="黑体" w:hint="eastAsia"/>
          <w:sz w:val="48"/>
          <w:szCs w:val="48"/>
        </w:rPr>
        <w:t>罗山县妇女联合会概况</w:t>
      </w:r>
    </w:p>
    <w:p w:rsidR="00950685" w:rsidRDefault="009043DD">
      <w:pPr>
        <w:widowControl/>
        <w:ind w:firstLineChars="221" w:firstLine="707"/>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一、主要职责</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_GB2312" w:eastAsia="仿宋_GB2312" w:hint="eastAsia"/>
          <w:sz w:val="32"/>
          <w:szCs w:val="32"/>
        </w:rPr>
        <w:t>（一）根据党的中心任务、指导全县各级妇联依据《中华全国妇女联合会章程》及全国和省市县妇女代表大会的决议、开展妇女儿童工作、联系团体会员并给予业务指导；</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_GB2312" w:eastAsia="仿宋_GB2312" w:hint="eastAsia"/>
          <w:sz w:val="32"/>
          <w:szCs w:val="32"/>
        </w:rPr>
        <w:t>（二）调查研究全县妇女儿童的情况和问题，及时向县委县政府反映并提出建议；</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_GB2312" w:eastAsia="仿宋_GB2312" w:hint="eastAsia"/>
          <w:sz w:val="32"/>
          <w:szCs w:val="32"/>
        </w:rPr>
        <w:t>（三）组织动员各族各界妇女积极投身改革开放和社会主义现代化建设事业；指导和推动全县妇女的“双学双比”、“巾帼建功”活动和“五好文明家庭”创建活动；</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_GB2312" w:eastAsia="仿宋_GB2312" w:hint="eastAsia"/>
          <w:sz w:val="32"/>
          <w:szCs w:val="32"/>
        </w:rPr>
        <w:t>（四）教育和引导广大妇女增强自尊、自信、自立、自强的精神，树立和表彰各行各业先进妇女典型，开展妇女职业技术培训和多层次的妇女干部培训；</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五）代表妇女参与政府社会事务的民主管理、民主监督，促进妇女参政议政；参与制定有关妇女儿童的法规、规章，维护妇女儿童的合法权益；</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_GB2312" w:eastAsia="仿宋_GB2312" w:hint="eastAsia"/>
          <w:sz w:val="32"/>
          <w:szCs w:val="32"/>
        </w:rPr>
        <w:t>（六）加强与社会各界的联系，协调和推动社会各界为妇女儿童办实事，办好事。</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_GB2312" w:eastAsia="仿宋_GB2312" w:hint="eastAsia"/>
          <w:sz w:val="32"/>
          <w:szCs w:val="32"/>
        </w:rPr>
        <w:lastRenderedPageBreak/>
        <w:t>（七）县委县政府交办的其他事项。</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 w:eastAsia="仿宋" w:hAnsi="仿宋" w:cs="仿宋_GB2312" w:hint="eastAsia"/>
          <w:sz w:val="32"/>
          <w:szCs w:val="32"/>
        </w:rPr>
        <w:t>（八）承办县政府交办的其它事项。</w:t>
      </w:r>
    </w:p>
    <w:p w:rsidR="00950685" w:rsidRDefault="009043DD">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二、机构设置及部门决算单位构成</w:t>
      </w:r>
    </w:p>
    <w:p w:rsidR="00950685" w:rsidRDefault="009043DD">
      <w:pPr>
        <w:kinsoku w:val="0"/>
        <w:overflowPunct w:val="0"/>
        <w:adjustRightInd w:val="0"/>
        <w:snapToGrid w:val="0"/>
        <w:spacing w:line="360" w:lineRule="auto"/>
        <w:ind w:right="43" w:firstLineChars="221" w:firstLine="707"/>
        <w:jc w:val="left"/>
        <w:rPr>
          <w:rFonts w:ascii="仿宋_GB2312" w:eastAsia="仿宋_GB2312"/>
          <w:sz w:val="32"/>
          <w:szCs w:val="32"/>
        </w:rPr>
      </w:pPr>
      <w:r>
        <w:rPr>
          <w:rFonts w:ascii="仿宋" w:eastAsia="仿宋" w:hAnsi="仿宋" w:cs="仿宋_GB2312" w:hint="eastAsia"/>
          <w:sz w:val="32"/>
          <w:szCs w:val="32"/>
        </w:rPr>
        <w:t>罗山县妇女联合会内设办公室、组织宣传部、城乡工作部及老干部活动中心。本预算单位构成仅限于罗山县妇女联合会，无二级单位及其他单位构成。</w:t>
      </w: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50685">
      <w:pPr>
        <w:widowControl/>
        <w:jc w:val="left"/>
        <w:rPr>
          <w:rFonts w:ascii="黑体" w:eastAsia="黑体" w:hAnsi="宋体" w:cs="宋体"/>
          <w:color w:val="000000"/>
          <w:kern w:val="0"/>
          <w:sz w:val="28"/>
          <w:szCs w:val="28"/>
        </w:rPr>
      </w:pPr>
    </w:p>
    <w:p w:rsidR="00950685" w:rsidRDefault="009043DD">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950685" w:rsidRDefault="009043DD">
      <w:pPr>
        <w:jc w:val="center"/>
        <w:rPr>
          <w:rFonts w:ascii="黑体" w:eastAsia="黑体" w:hAnsi="黑体" w:cs="黑体"/>
          <w:sz w:val="48"/>
          <w:szCs w:val="48"/>
        </w:rPr>
      </w:pPr>
      <w:r>
        <w:rPr>
          <w:rFonts w:ascii="黑体" w:eastAsia="黑体" w:hAnsi="黑体" w:cs="黑体" w:hint="eastAsia"/>
          <w:sz w:val="48"/>
          <w:szCs w:val="48"/>
        </w:rPr>
        <w:t>罗山县妇女联合会</w:t>
      </w:r>
    </w:p>
    <w:p w:rsidR="00950685" w:rsidRDefault="009043DD">
      <w:pPr>
        <w:jc w:val="center"/>
        <w:rPr>
          <w:rFonts w:ascii="黑体" w:eastAsia="黑体" w:hAnsi="黑体" w:cs="黑体"/>
          <w:sz w:val="48"/>
          <w:szCs w:val="48"/>
        </w:rPr>
      </w:pPr>
      <w:r>
        <w:rPr>
          <w:rFonts w:ascii="黑体" w:eastAsia="黑体" w:hAnsi="黑体" w:cs="黑体" w:hint="eastAsia"/>
          <w:sz w:val="48"/>
          <w:szCs w:val="48"/>
        </w:rPr>
        <w:t>2017</w:t>
      </w:r>
      <w:r>
        <w:rPr>
          <w:rFonts w:ascii="黑体" w:eastAsia="黑体" w:hAnsi="黑体" w:cs="黑体" w:hint="eastAsia"/>
          <w:sz w:val="48"/>
          <w:szCs w:val="48"/>
        </w:rPr>
        <w:t>年度部门决算情况说明</w:t>
      </w:r>
    </w:p>
    <w:p w:rsidR="00950685" w:rsidRDefault="00950685">
      <w:pPr>
        <w:widowControl/>
        <w:jc w:val="left"/>
        <w:rPr>
          <w:rFonts w:ascii="黑体" w:eastAsia="黑体" w:hAnsi="黑体" w:cs="黑体"/>
          <w:sz w:val="48"/>
          <w:szCs w:val="48"/>
        </w:rPr>
        <w:sectPr w:rsidR="00950685">
          <w:pgSz w:w="11906" w:h="16838"/>
          <w:pgMar w:top="1440" w:right="1800" w:bottom="1135" w:left="1800" w:header="720" w:footer="720" w:gutter="0"/>
          <w:cols w:space="720"/>
          <w:docGrid w:type="lines" w:linePitch="312"/>
        </w:sectPr>
      </w:pP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一、关于收入支出决算总体情况说明</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年度收入总计</w:t>
      </w:r>
      <w:r>
        <w:rPr>
          <w:rFonts w:ascii="仿宋_GB2312" w:eastAsia="仿宋_GB2312" w:hAnsi="仿宋_GB2312" w:cs="仿宋_GB2312" w:hint="eastAsia"/>
          <w:sz w:val="32"/>
          <w:szCs w:val="32"/>
        </w:rPr>
        <w:t>317.53</w:t>
      </w:r>
      <w:r>
        <w:rPr>
          <w:rFonts w:ascii="仿宋_GB2312" w:eastAsia="仿宋_GB2312" w:hAnsi="仿宋_GB2312" w:cs="仿宋_GB2312" w:hint="eastAsia"/>
          <w:sz w:val="32"/>
          <w:szCs w:val="32"/>
        </w:rPr>
        <w:t>万元，支出总计</w:t>
      </w:r>
      <w:r>
        <w:rPr>
          <w:rFonts w:ascii="仿宋_GB2312" w:eastAsia="仿宋_GB2312" w:hAnsi="仿宋_GB2312" w:cs="仿宋_GB2312" w:hint="eastAsia"/>
          <w:sz w:val="32"/>
          <w:szCs w:val="32"/>
        </w:rPr>
        <w:t>145.74</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年相比，收入增加</w:t>
      </w:r>
      <w:r>
        <w:rPr>
          <w:rFonts w:ascii="仿宋_GB2312" w:eastAsia="仿宋_GB2312" w:hAnsi="仿宋_GB2312" w:cs="仿宋_GB2312" w:hint="eastAsia"/>
          <w:sz w:val="32"/>
          <w:szCs w:val="32"/>
        </w:rPr>
        <w:t>278.33</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710%</w:t>
      </w:r>
      <w:r>
        <w:rPr>
          <w:rFonts w:ascii="仿宋_GB2312" w:eastAsia="仿宋_GB2312" w:hAnsi="仿宋_GB2312" w:cs="仿宋_GB2312" w:hint="eastAsia"/>
          <w:sz w:val="32"/>
          <w:szCs w:val="32"/>
        </w:rPr>
        <w:t>。收入变动的主要原因是：养老保险体制改革，人员经费增加，同时上级主管部门实施民生工程，加大了对新生儿筛查及农村妇女两癌免费检查项目经费有投入力度。支出变动的主要原因：人员经费增加、单位开展扶贫工作派驻驻村第一书记经费及新生儿筛查及农村妇女两癌免费检查项目增加经费。</w:t>
      </w: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二、关于收入决算情况说明</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年度收入合计</w:t>
      </w:r>
      <w:r>
        <w:rPr>
          <w:rFonts w:ascii="仿宋_GB2312" w:eastAsia="仿宋_GB2312" w:hAnsi="仿宋_GB2312" w:cs="仿宋_GB2312" w:hint="eastAsia"/>
          <w:sz w:val="32"/>
          <w:szCs w:val="32"/>
        </w:rPr>
        <w:t>317.53</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hint="eastAsia"/>
          <w:sz w:val="32"/>
          <w:szCs w:val="32"/>
        </w:rPr>
        <w:t>317.53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三、关于支出决算情况说明</w:t>
      </w:r>
    </w:p>
    <w:p w:rsidR="00950685" w:rsidRDefault="009043DD">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年度支出合计</w:t>
      </w:r>
      <w:r>
        <w:rPr>
          <w:rFonts w:ascii="仿宋_GB2312" w:eastAsia="仿宋_GB2312" w:hAnsi="仿宋_GB2312" w:cs="仿宋_GB2312" w:hint="eastAsia"/>
          <w:color w:val="000000" w:themeColor="text1"/>
          <w:sz w:val="32"/>
          <w:szCs w:val="32"/>
        </w:rPr>
        <w:t>145.73</w:t>
      </w:r>
      <w:r>
        <w:rPr>
          <w:rFonts w:ascii="仿宋_GB2312" w:eastAsia="仿宋_GB2312" w:hAnsi="仿宋_GB2312" w:cs="仿宋_GB2312" w:hint="eastAsia"/>
          <w:color w:val="000000" w:themeColor="text1"/>
          <w:sz w:val="32"/>
          <w:szCs w:val="32"/>
        </w:rPr>
        <w:t>万元，其中：基本支出</w:t>
      </w:r>
      <w:r>
        <w:rPr>
          <w:rFonts w:ascii="仿宋_GB2312" w:eastAsia="仿宋_GB2312" w:hAnsi="仿宋_GB2312" w:cs="仿宋_GB2312" w:hint="eastAsia"/>
          <w:color w:val="000000" w:themeColor="text1"/>
          <w:sz w:val="32"/>
          <w:szCs w:val="32"/>
        </w:rPr>
        <w:t>65.73</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45.11%</w:t>
      </w:r>
      <w:r>
        <w:rPr>
          <w:rFonts w:ascii="仿宋_GB2312" w:eastAsia="仿宋_GB2312" w:hAnsi="仿宋_GB2312" w:cs="仿宋_GB2312" w:hint="eastAsia"/>
          <w:color w:val="000000" w:themeColor="text1"/>
          <w:sz w:val="32"/>
          <w:szCs w:val="32"/>
        </w:rPr>
        <w:t>；项目支出</w:t>
      </w:r>
      <w:r>
        <w:rPr>
          <w:rFonts w:ascii="仿宋_GB2312" w:eastAsia="仿宋_GB2312" w:hAnsi="仿宋_GB2312" w:cs="仿宋_GB2312" w:hint="eastAsia"/>
          <w:color w:val="000000" w:themeColor="text1"/>
          <w:sz w:val="32"/>
          <w:szCs w:val="32"/>
        </w:rPr>
        <w:t>80</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54.89%</w:t>
      </w:r>
      <w:r>
        <w:rPr>
          <w:rFonts w:ascii="仿宋_GB2312" w:eastAsia="仿宋_GB2312" w:hAnsi="仿宋_GB2312" w:cs="仿宋_GB2312" w:hint="eastAsia"/>
          <w:color w:val="000000" w:themeColor="text1"/>
          <w:sz w:val="32"/>
          <w:szCs w:val="32"/>
        </w:rPr>
        <w:t>。</w:t>
      </w: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四、关于财政拨款收入支出决算总体情况说明</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年度收入总计</w:t>
      </w:r>
      <w:r>
        <w:rPr>
          <w:rFonts w:ascii="仿宋_GB2312" w:eastAsia="仿宋_GB2312" w:hAnsi="仿宋_GB2312" w:cs="仿宋_GB2312" w:hint="eastAsia"/>
          <w:sz w:val="32"/>
          <w:szCs w:val="32"/>
        </w:rPr>
        <w:t>317.53</w:t>
      </w:r>
      <w:r>
        <w:rPr>
          <w:rFonts w:ascii="仿宋_GB2312" w:eastAsia="仿宋_GB2312" w:hAnsi="仿宋_GB2312" w:cs="仿宋_GB2312" w:hint="eastAsia"/>
          <w:sz w:val="32"/>
          <w:szCs w:val="32"/>
        </w:rPr>
        <w:t>万元，支出总计</w:t>
      </w:r>
      <w:r>
        <w:rPr>
          <w:rFonts w:ascii="仿宋_GB2312" w:eastAsia="仿宋_GB2312" w:hAnsi="仿宋_GB2312" w:cs="仿宋_GB2312" w:hint="eastAsia"/>
          <w:sz w:val="32"/>
          <w:szCs w:val="32"/>
        </w:rPr>
        <w:t>145.74</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年相比，收入增加</w:t>
      </w:r>
      <w:r>
        <w:rPr>
          <w:rFonts w:ascii="仿宋_GB2312" w:eastAsia="仿宋_GB2312" w:hAnsi="仿宋_GB2312" w:cs="仿宋_GB2312" w:hint="eastAsia"/>
          <w:sz w:val="32"/>
          <w:szCs w:val="32"/>
        </w:rPr>
        <w:t>278.33</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710%</w:t>
      </w:r>
      <w:r>
        <w:rPr>
          <w:rFonts w:ascii="仿宋_GB2312" w:eastAsia="仿宋_GB2312" w:hAnsi="仿宋_GB2312" w:cs="仿宋_GB2312" w:hint="eastAsia"/>
          <w:sz w:val="32"/>
          <w:szCs w:val="32"/>
        </w:rPr>
        <w:t>。收入变动的主要原因是：养老保险体制改革，人</w:t>
      </w:r>
      <w:r>
        <w:rPr>
          <w:rFonts w:ascii="仿宋_GB2312" w:eastAsia="仿宋_GB2312" w:hAnsi="仿宋_GB2312" w:cs="仿宋_GB2312" w:hint="eastAsia"/>
          <w:sz w:val="32"/>
          <w:szCs w:val="32"/>
        </w:rPr>
        <w:t>员经费增加，同时上级主管部门实施民生工程，加大了新生儿筛查及农村妇女两癌免费检查项目经费的投入力度。支出变动的主要原因：人员经</w:t>
      </w:r>
      <w:r>
        <w:rPr>
          <w:rFonts w:ascii="仿宋_GB2312" w:eastAsia="仿宋_GB2312" w:hAnsi="仿宋_GB2312" w:cs="仿宋_GB2312" w:hint="eastAsia"/>
          <w:sz w:val="32"/>
          <w:szCs w:val="32"/>
        </w:rPr>
        <w:lastRenderedPageBreak/>
        <w:t>费增加、单位开展扶贫工作派驻驻村第一书记经费及新生儿筛查及农村妇女两癌免费检查项目增加经费。</w:t>
      </w:r>
    </w:p>
    <w:p w:rsidR="00950685" w:rsidRDefault="009043DD">
      <w:pPr>
        <w:widowControl/>
        <w:ind w:firstLineChars="200" w:firstLine="640"/>
        <w:rPr>
          <w:rFonts w:ascii="黑体" w:eastAsia="黑体" w:hAnsi="黑体" w:cs="黑体"/>
          <w:sz w:val="32"/>
          <w:szCs w:val="32"/>
        </w:rPr>
      </w:pPr>
      <w:r>
        <w:rPr>
          <w:rFonts w:ascii="黑体" w:eastAsia="黑体" w:hAnsi="黑体" w:cs="黑体" w:hint="eastAsia"/>
          <w:sz w:val="32"/>
          <w:szCs w:val="32"/>
        </w:rPr>
        <w:t>五、关于一般公共预算财政拨款支出决算情况说明</w:t>
      </w:r>
    </w:p>
    <w:p w:rsidR="00950685" w:rsidRDefault="009043DD">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（一）财政拨款支出决算总体情况。</w:t>
      </w:r>
    </w:p>
    <w:p w:rsidR="00950685" w:rsidRDefault="009043DD">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年一般公共预算财政拨款支出</w:t>
      </w:r>
      <w:r>
        <w:rPr>
          <w:rFonts w:ascii="仿宋_GB2312" w:eastAsia="仿宋_GB2312" w:hAnsi="仿宋_GB2312" w:cs="仿宋_GB2312" w:hint="eastAsia"/>
          <w:color w:val="000000" w:themeColor="text1"/>
          <w:sz w:val="32"/>
          <w:szCs w:val="32"/>
        </w:rPr>
        <w:t>65.73</w:t>
      </w:r>
      <w:r>
        <w:rPr>
          <w:rFonts w:ascii="仿宋_GB2312" w:eastAsia="仿宋_GB2312" w:hAnsi="仿宋_GB2312" w:cs="仿宋_GB2312" w:hint="eastAsia"/>
          <w:color w:val="000000" w:themeColor="text1"/>
          <w:sz w:val="32"/>
          <w:szCs w:val="32"/>
        </w:rPr>
        <w:t>万元，占支出合计的</w:t>
      </w:r>
      <w:r>
        <w:rPr>
          <w:rFonts w:ascii="仿宋_GB2312" w:eastAsia="仿宋_GB2312" w:hAnsi="仿宋_GB2312" w:cs="仿宋_GB2312" w:hint="eastAsia"/>
          <w:color w:val="000000" w:themeColor="text1"/>
          <w:sz w:val="32"/>
          <w:szCs w:val="32"/>
        </w:rPr>
        <w:t>45.11%</w:t>
      </w:r>
      <w:r>
        <w:rPr>
          <w:rFonts w:ascii="仿宋_GB2312" w:eastAsia="仿宋_GB2312" w:hAnsi="仿宋_GB2312" w:cs="仿宋_GB2312" w:hint="eastAsia"/>
          <w:color w:val="000000" w:themeColor="text1"/>
          <w:sz w:val="32"/>
          <w:szCs w:val="32"/>
        </w:rPr>
        <w:t>。与</w:t>
      </w:r>
      <w:r>
        <w:rPr>
          <w:rFonts w:ascii="仿宋_GB2312" w:eastAsia="仿宋_GB2312" w:hAnsi="仿宋_GB2312" w:cs="仿宋_GB2312" w:hint="eastAsia"/>
          <w:color w:val="000000" w:themeColor="text1"/>
          <w:sz w:val="32"/>
          <w:szCs w:val="32"/>
        </w:rPr>
        <w:t>2016</w:t>
      </w:r>
      <w:r>
        <w:rPr>
          <w:rFonts w:ascii="仿宋_GB2312" w:eastAsia="仿宋_GB2312" w:hAnsi="仿宋_GB2312" w:cs="仿宋_GB2312" w:hint="eastAsia"/>
          <w:color w:val="000000" w:themeColor="text1"/>
          <w:sz w:val="32"/>
          <w:szCs w:val="32"/>
        </w:rPr>
        <w:t>年相比，一般公共预算财政拨款支出增加</w:t>
      </w:r>
      <w:r>
        <w:rPr>
          <w:rFonts w:ascii="仿宋_GB2312" w:eastAsia="仿宋_GB2312" w:hAnsi="仿宋_GB2312" w:cs="仿宋_GB2312" w:hint="eastAsia"/>
          <w:color w:val="000000" w:themeColor="text1"/>
          <w:sz w:val="32"/>
          <w:szCs w:val="32"/>
        </w:rPr>
        <w:t>26.53</w:t>
      </w:r>
      <w:r>
        <w:rPr>
          <w:rFonts w:ascii="仿宋_GB2312" w:eastAsia="仿宋_GB2312" w:hAnsi="仿宋_GB2312" w:cs="仿宋_GB2312" w:hint="eastAsia"/>
          <w:color w:val="000000" w:themeColor="text1"/>
          <w:sz w:val="32"/>
          <w:szCs w:val="32"/>
        </w:rPr>
        <w:t>万元。支出变动的主要原因：财政兑现</w:t>
      </w:r>
      <w:r>
        <w:rPr>
          <w:rFonts w:ascii="仿宋_GB2312" w:eastAsia="仿宋_GB2312" w:hAnsi="仿宋_GB2312" w:cs="仿宋_GB2312" w:hint="eastAsia"/>
          <w:color w:val="000000" w:themeColor="text1"/>
          <w:sz w:val="32"/>
          <w:szCs w:val="32"/>
        </w:rPr>
        <w:t>2014</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月至</w:t>
      </w:r>
      <w:r>
        <w:rPr>
          <w:rFonts w:ascii="仿宋_GB2312" w:eastAsia="仿宋_GB2312" w:hAnsi="仿宋_GB2312" w:cs="仿宋_GB2312" w:hint="eastAsia"/>
          <w:color w:val="000000" w:themeColor="text1"/>
          <w:sz w:val="32"/>
          <w:szCs w:val="32"/>
        </w:rPr>
        <w:t>2016</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月单位人员工资</w:t>
      </w:r>
      <w:r>
        <w:rPr>
          <w:rFonts w:ascii="仿宋_GB2312" w:eastAsia="仿宋_GB2312" w:hAnsi="仿宋_GB2312" w:cs="仿宋_GB2312" w:hint="eastAsia"/>
          <w:color w:val="000000" w:themeColor="text1"/>
          <w:sz w:val="32"/>
          <w:szCs w:val="32"/>
        </w:rPr>
        <w:t>及全民参保、公务员兑现车补、单位开展扶贫工作派驻驻村第一书记经费及新生儿筛查及农村妇女两癌免费检查项目增加经费。</w:t>
      </w:r>
    </w:p>
    <w:p w:rsidR="00950685" w:rsidRDefault="009043DD">
      <w:pPr>
        <w:widowControl/>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（二）财政拨款支出决算结构情况。</w:t>
      </w:r>
    </w:p>
    <w:p w:rsidR="00950685" w:rsidRDefault="009043DD">
      <w:pPr>
        <w:widowControl/>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年度一般公共预算财政拨款支出</w:t>
      </w:r>
      <w:r>
        <w:rPr>
          <w:rFonts w:ascii="仿宋_GB2312" w:eastAsia="仿宋_GB2312" w:hAnsi="仿宋_GB2312" w:cs="仿宋_GB2312" w:hint="eastAsia"/>
          <w:color w:val="000000" w:themeColor="text1"/>
          <w:sz w:val="32"/>
          <w:szCs w:val="32"/>
        </w:rPr>
        <w:t>145.74</w:t>
      </w:r>
      <w:r>
        <w:rPr>
          <w:rFonts w:ascii="仿宋_GB2312" w:eastAsia="仿宋_GB2312" w:hAnsi="仿宋_GB2312" w:cs="仿宋_GB2312" w:hint="eastAsia"/>
          <w:color w:val="000000" w:themeColor="text1"/>
          <w:sz w:val="32"/>
          <w:szCs w:val="32"/>
        </w:rPr>
        <w:t>万元，主要用于以下方面：一般公共服务（类）支出</w:t>
      </w:r>
      <w:r>
        <w:rPr>
          <w:rFonts w:ascii="仿宋_GB2312" w:eastAsia="仿宋_GB2312" w:hAnsi="仿宋_GB2312" w:cs="仿宋_GB2312" w:hint="eastAsia"/>
          <w:color w:val="000000" w:themeColor="text1"/>
          <w:sz w:val="32"/>
          <w:szCs w:val="32"/>
        </w:rPr>
        <w:t>65.73</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45.11%</w:t>
      </w:r>
      <w:r>
        <w:rPr>
          <w:rFonts w:ascii="仿宋_GB2312" w:eastAsia="仿宋_GB2312" w:hAnsi="仿宋_GB2312" w:cs="仿宋_GB2312" w:hint="eastAsia"/>
          <w:color w:val="000000" w:themeColor="text1"/>
          <w:sz w:val="32"/>
          <w:szCs w:val="32"/>
        </w:rPr>
        <w:t>；医疗卫生与计划支出——公共卫生——其他公共卫生支出</w:t>
      </w:r>
      <w:r>
        <w:rPr>
          <w:rFonts w:ascii="仿宋_GB2312" w:eastAsia="仿宋_GB2312" w:hAnsi="仿宋_GB2312" w:cs="仿宋_GB2312" w:hint="eastAsia"/>
          <w:color w:val="000000" w:themeColor="text1"/>
          <w:sz w:val="32"/>
          <w:szCs w:val="32"/>
        </w:rPr>
        <w:t>80</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54.89%</w:t>
      </w:r>
      <w:r>
        <w:rPr>
          <w:rFonts w:ascii="仿宋_GB2312" w:eastAsia="仿宋_GB2312" w:hAnsi="仿宋_GB2312" w:cs="仿宋_GB2312" w:hint="eastAsia"/>
          <w:color w:val="000000" w:themeColor="text1"/>
          <w:sz w:val="32"/>
          <w:szCs w:val="32"/>
        </w:rPr>
        <w:t>。</w:t>
      </w:r>
    </w:p>
    <w:p w:rsidR="00950685" w:rsidRDefault="009043DD">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color w:val="000000" w:themeColor="text1"/>
          <w:sz w:val="32"/>
          <w:szCs w:val="32"/>
        </w:rPr>
        <w:t>（三）财政拨款支出决算具体情况</w:t>
      </w:r>
      <w:r>
        <w:rPr>
          <w:rFonts w:ascii="楷体_GB2312" w:eastAsia="楷体_GB2312" w:hAnsi="楷体_GB2312" w:cs="楷体_GB2312" w:hint="eastAsia"/>
          <w:sz w:val="32"/>
          <w:szCs w:val="32"/>
        </w:rPr>
        <w:t>。</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年度一般公共预算财政拨款支出年初预算为</w:t>
      </w:r>
      <w:r>
        <w:rPr>
          <w:rFonts w:ascii="仿宋_GB2312" w:eastAsia="仿宋_GB2312" w:hAnsi="仿宋_GB2312" w:cs="仿宋_GB2312" w:hint="eastAsia"/>
          <w:sz w:val="32"/>
          <w:szCs w:val="32"/>
        </w:rPr>
        <w:t>73.26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73.26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。其中：</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般公共服务（类）财政事务（款）行政运行（项）。年初预算为</w:t>
      </w:r>
      <w:r>
        <w:rPr>
          <w:rFonts w:ascii="仿宋_GB2312" w:eastAsia="仿宋_GB2312" w:hAnsi="仿宋_GB2312" w:cs="仿宋_GB2312" w:hint="eastAsia"/>
          <w:sz w:val="32"/>
          <w:szCs w:val="32"/>
        </w:rPr>
        <w:t>73.26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73.26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950685" w:rsidRDefault="009043DD">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．其他公共卫生支出及一般公共服务支出年初预算为</w:t>
      </w:r>
      <w:r>
        <w:rPr>
          <w:rFonts w:ascii="仿宋_GB2312" w:eastAsia="仿宋_GB2312" w:hAnsi="仿宋_GB2312" w:cs="仿宋_GB2312" w:hint="eastAsia"/>
          <w:color w:val="000000" w:themeColor="text1"/>
          <w:sz w:val="32"/>
          <w:szCs w:val="32"/>
        </w:rPr>
        <w:t>242</w:t>
      </w:r>
      <w:r>
        <w:rPr>
          <w:rFonts w:ascii="仿宋_GB2312" w:eastAsia="仿宋_GB2312" w:hAnsi="仿宋_GB2312" w:cs="仿宋_GB2312" w:hint="eastAsia"/>
          <w:color w:val="000000" w:themeColor="text1"/>
          <w:sz w:val="32"/>
          <w:szCs w:val="32"/>
        </w:rPr>
        <w:t>万元，支出决算为</w:t>
      </w:r>
      <w:r>
        <w:rPr>
          <w:rFonts w:ascii="仿宋_GB2312" w:eastAsia="仿宋_GB2312" w:hAnsi="仿宋_GB2312" w:cs="仿宋_GB2312" w:hint="eastAsia"/>
          <w:color w:val="000000" w:themeColor="text1"/>
          <w:sz w:val="32"/>
          <w:szCs w:val="32"/>
        </w:rPr>
        <w:t>80</w:t>
      </w:r>
      <w:r>
        <w:rPr>
          <w:rFonts w:ascii="仿宋_GB2312" w:eastAsia="仿宋_GB2312" w:hAnsi="仿宋_GB2312" w:cs="仿宋_GB2312" w:hint="eastAsia"/>
          <w:color w:val="000000" w:themeColor="text1"/>
          <w:sz w:val="32"/>
          <w:szCs w:val="32"/>
        </w:rPr>
        <w:t>万元，完成年初预算的</w:t>
      </w:r>
      <w:r>
        <w:rPr>
          <w:rFonts w:ascii="仿宋_GB2312" w:eastAsia="仿宋_GB2312" w:hAnsi="仿宋_GB2312" w:cs="仿宋_GB2312" w:hint="eastAsia"/>
          <w:color w:val="000000" w:themeColor="text1"/>
          <w:sz w:val="32"/>
          <w:szCs w:val="32"/>
        </w:rPr>
        <w:t>33%</w:t>
      </w:r>
      <w:r>
        <w:rPr>
          <w:rFonts w:ascii="仿宋_GB2312" w:eastAsia="仿宋_GB2312" w:hAnsi="仿宋_GB2312" w:cs="仿宋_GB2312" w:hint="eastAsia"/>
          <w:color w:val="000000" w:themeColor="text1"/>
          <w:sz w:val="32"/>
          <w:szCs w:val="32"/>
        </w:rPr>
        <w:t>。</w:t>
      </w: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六、关于一般公共预算财政拨款基本支出决算情况说明</w:t>
      </w:r>
    </w:p>
    <w:p w:rsidR="00950685" w:rsidRDefault="009043DD">
      <w:pPr>
        <w:widowControl/>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hint="eastAsia"/>
          <w:sz w:val="32"/>
          <w:szCs w:val="32"/>
        </w:rPr>
        <w:t>65.73</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64.16</w:t>
      </w:r>
      <w:r>
        <w:rPr>
          <w:rFonts w:ascii="仿宋_GB2312" w:eastAsia="仿宋_GB2312" w:hAnsi="仿宋_GB2312" w:cs="仿宋_GB2312" w:hint="eastAsia"/>
          <w:sz w:val="32"/>
          <w:szCs w:val="32"/>
        </w:rPr>
        <w:t>万元，主要包括：基本工资、津贴补贴、伙食补助费、绩效工资、社会保障缴费、伙食补助费、绩效工资、其他工资福利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支出、离休费、退休费、退职（役）费、抚恤金、生活补助、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医疗费、助学金、奖励金、住房公积金、提租补贴、购房补贴、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其他对个人和家庭的补助支出；公用经费</w:t>
      </w:r>
      <w:r>
        <w:rPr>
          <w:rFonts w:ascii="仿宋_GB2312" w:eastAsia="仿宋_GB2312" w:hAnsi="仿宋_GB2312" w:cs="仿宋_GB2312" w:hint="eastAsia"/>
          <w:sz w:val="32"/>
          <w:szCs w:val="32"/>
        </w:rPr>
        <w:t>1.57</w:t>
      </w:r>
      <w:r>
        <w:rPr>
          <w:rFonts w:ascii="仿宋_GB2312" w:eastAsia="仿宋_GB2312" w:hAnsi="仿宋_GB2312" w:cs="仿宋_GB2312" w:hint="eastAsia"/>
          <w:sz w:val="32"/>
          <w:szCs w:val="32"/>
        </w:rPr>
        <w:t>万元，主要包括：办公费、印刷费、咨询费、手续费、水费、电费、邮电费、差旅费、维修（护）费、租赁费、公务接待费、劳务费、工会经费、公务用车运行维护费、税金及附加费用、其他商品和服务支出、其他资本性支出。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年相比，一般公共预算财政拨款基本支出增加</w:t>
      </w:r>
      <w:r>
        <w:rPr>
          <w:rFonts w:ascii="仿宋_GB2312" w:eastAsia="仿宋_GB2312" w:hAnsi="仿宋_GB2312" w:cs="仿宋_GB2312" w:hint="eastAsia"/>
          <w:sz w:val="32"/>
          <w:szCs w:val="32"/>
        </w:rPr>
        <w:t>26.53</w:t>
      </w:r>
      <w:r>
        <w:rPr>
          <w:rFonts w:ascii="仿宋_GB2312" w:eastAsia="仿宋_GB2312" w:hAnsi="仿宋_GB2312" w:cs="仿宋_GB2312" w:hint="eastAsia"/>
          <w:sz w:val="32"/>
          <w:szCs w:val="32"/>
        </w:rPr>
        <w:t>万元。变动的主要原因：财政兑现</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月单位人员工资及全民参保、公务员</w:t>
      </w:r>
      <w:r>
        <w:rPr>
          <w:rFonts w:ascii="仿宋_GB2312" w:eastAsia="仿宋_GB2312" w:hAnsi="仿宋_GB2312" w:cs="仿宋_GB2312" w:hint="eastAsia"/>
          <w:sz w:val="32"/>
          <w:szCs w:val="32"/>
        </w:rPr>
        <w:t>兑现车补、单位开展扶贫工作派驻驻村第一书记经费。</w:t>
      </w: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七、关于一般公共预算财政拨款“三公”经费支出决算情况说明</w:t>
      </w:r>
    </w:p>
    <w:p w:rsidR="00950685" w:rsidRDefault="009043DD">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hint="eastAsia"/>
          <w:sz w:val="32"/>
          <w:szCs w:val="32"/>
        </w:rPr>
        <w:t>0.25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0.21</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，其中：因公出国（境）</w:t>
      </w:r>
      <w:r>
        <w:rPr>
          <w:rFonts w:ascii="仿宋_GB2312" w:eastAsia="仿宋_GB2312" w:hAnsi="仿宋_GB2312" w:cs="仿宋_GB2312" w:hint="eastAsia"/>
          <w:sz w:val="32"/>
          <w:szCs w:val="32"/>
        </w:rPr>
        <w:lastRenderedPageBreak/>
        <w:t>费支出决算为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；公务接待费支出决算为</w:t>
      </w:r>
      <w:r>
        <w:rPr>
          <w:rFonts w:ascii="仿宋_GB2312" w:eastAsia="仿宋_GB2312" w:hAnsi="仿宋_GB2312" w:cs="仿宋_GB2312" w:hint="eastAsia"/>
          <w:sz w:val="32"/>
          <w:szCs w:val="32"/>
        </w:rPr>
        <w:t>0.21</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年度“三公”经费支出决算数与预算数存在差异的主要原因是坚持厉行节约、避免铺张浪费的原则</w:t>
      </w:r>
      <w:r>
        <w:rPr>
          <w:rFonts w:ascii="仿宋_GB2312" w:eastAsia="仿宋_GB2312" w:hAnsi="仿宋_GB2312" w:cs="仿宋_GB2312" w:hint="eastAsia"/>
          <w:sz w:val="32"/>
          <w:szCs w:val="32"/>
        </w:rPr>
        <w:t>，严格遵守中央八项规定。</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年度“三公”经费财政拨款支出决算数比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0.05</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，其中：因公出国（境）费支出决算减少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，（无公车）；公务接待费支出决算减少</w:t>
      </w:r>
      <w:r>
        <w:rPr>
          <w:rFonts w:ascii="仿宋_GB2312" w:eastAsia="仿宋_GB2312" w:hAnsi="仿宋_GB2312" w:cs="仿宋_GB2312" w:hint="eastAsia"/>
          <w:sz w:val="32"/>
          <w:szCs w:val="32"/>
        </w:rPr>
        <w:t>0.05</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。公务接待费支出减少的主要原因是坚持厉行节约、避免铺张浪费的原则，严格遵守中央八项规定。</w:t>
      </w:r>
    </w:p>
    <w:p w:rsidR="00950685" w:rsidRDefault="009043DD">
      <w:pPr>
        <w:widowControl/>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w:t>
      </w:r>
      <w:r>
        <w:rPr>
          <w:rFonts w:ascii="仿宋_GB2312" w:eastAsia="仿宋_GB2312" w:hAnsi="仿宋_GB2312" w:cs="仿宋_GB2312" w:hint="eastAsia"/>
          <w:sz w:val="32"/>
          <w:szCs w:val="32"/>
        </w:rPr>
        <w:t>置及运行费支出决算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0.21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。具体情况如下：</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．因公出国（境）费支出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万元。全年未安排单位因公出国（境）。</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．公务用车购置及运行费支出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公务用车运行支出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万元。主要用于过桥过路费、停车费、汽油费。</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年期末，罗山县罗山县妇女联合会财政拨款公务用车保有量为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辆，单位无公车。</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．公务接待费支出</w:t>
      </w:r>
      <w:r>
        <w:rPr>
          <w:rFonts w:ascii="仿宋_GB2312" w:eastAsia="仿宋_GB2312" w:hAnsi="仿宋_GB2312" w:cs="仿宋_GB2312" w:hint="eastAsia"/>
          <w:sz w:val="32"/>
          <w:szCs w:val="32"/>
        </w:rPr>
        <w:t>0.21</w:t>
      </w:r>
      <w:r>
        <w:rPr>
          <w:rFonts w:ascii="仿宋_GB2312" w:eastAsia="仿宋_GB2312" w:hAnsi="仿宋_GB2312" w:cs="仿宋_GB2312" w:hint="eastAsia"/>
          <w:sz w:val="32"/>
          <w:szCs w:val="32"/>
        </w:rPr>
        <w:t>万元。主要用于上级视察检查及三八节六一儿童节开展活动的公务接待。罗山县妇女联合会</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年度共接待国内来访团组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个、来访人员</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人次（不包括陪同人员）。</w:t>
      </w: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八、关于政府性基金预算财政拨款支出决算情况说明</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950685" w:rsidRDefault="009043DD">
      <w:pPr>
        <w:widowControl/>
        <w:ind w:firstLineChars="200" w:firstLine="640"/>
        <w:jc w:val="left"/>
        <w:rPr>
          <w:rFonts w:ascii="黑体" w:eastAsia="黑体" w:hAnsi="黑体" w:cs="黑体"/>
          <w:b/>
          <w:sz w:val="32"/>
          <w:szCs w:val="32"/>
        </w:rPr>
      </w:pPr>
      <w:r>
        <w:rPr>
          <w:rFonts w:ascii="黑体" w:eastAsia="黑体" w:hAnsi="黑体" w:cs="黑体" w:hint="eastAsia"/>
          <w:sz w:val="32"/>
          <w:szCs w:val="32"/>
        </w:rPr>
        <w:t>九、</w:t>
      </w:r>
      <w:r>
        <w:rPr>
          <w:rFonts w:ascii="黑体" w:eastAsia="黑体" w:hAnsi="黑体" w:cs="黑体" w:hint="eastAsia"/>
          <w:b/>
          <w:sz w:val="32"/>
          <w:szCs w:val="32"/>
        </w:rPr>
        <w:t>国有资产占用情况说明。</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年期末，罗山县妇女联合会无公车。单位价值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950685" w:rsidRDefault="009043DD">
      <w:pPr>
        <w:widowControl/>
        <w:ind w:firstLineChars="200" w:firstLine="640"/>
        <w:jc w:val="left"/>
        <w:rPr>
          <w:rFonts w:ascii="楷体" w:eastAsia="楷体" w:hAnsi="楷体" w:cs="黑体"/>
          <w:sz w:val="32"/>
          <w:szCs w:val="32"/>
        </w:rPr>
      </w:pPr>
      <w:r>
        <w:rPr>
          <w:rFonts w:ascii="楷体" w:eastAsia="楷体" w:hAnsi="楷体" w:cs="黑体" w:hint="eastAsia"/>
          <w:sz w:val="32"/>
          <w:szCs w:val="32"/>
        </w:rPr>
        <w:t>罗山县妇女联合会有固定资产</w:t>
      </w:r>
      <w:r>
        <w:rPr>
          <w:rFonts w:ascii="楷体" w:eastAsia="楷体" w:hAnsi="楷体" w:cs="黑体" w:hint="eastAsia"/>
          <w:sz w:val="32"/>
          <w:szCs w:val="32"/>
        </w:rPr>
        <w:t>32927</w:t>
      </w:r>
      <w:r>
        <w:rPr>
          <w:rFonts w:ascii="楷体" w:eastAsia="楷体" w:hAnsi="楷体" w:cs="黑体" w:hint="eastAsia"/>
          <w:sz w:val="32"/>
          <w:szCs w:val="32"/>
        </w:rPr>
        <w:t>元，全部为单位办公桌</w:t>
      </w:r>
      <w:r>
        <w:rPr>
          <w:rFonts w:ascii="楷体" w:eastAsia="楷体" w:hAnsi="楷体" w:cs="黑体" w:hint="eastAsia"/>
          <w:sz w:val="32"/>
          <w:szCs w:val="32"/>
        </w:rPr>
        <w:t>椅及电脑打印机等办公设备。</w:t>
      </w:r>
    </w:p>
    <w:p w:rsidR="00950685" w:rsidRDefault="009043DD">
      <w:pPr>
        <w:widowControl/>
        <w:ind w:firstLineChars="200" w:firstLine="643"/>
        <w:jc w:val="left"/>
        <w:rPr>
          <w:rFonts w:ascii="楷体" w:eastAsia="楷体" w:hAnsi="楷体" w:cs="黑体"/>
          <w:b/>
          <w:sz w:val="32"/>
          <w:szCs w:val="32"/>
        </w:rPr>
      </w:pPr>
      <w:r>
        <w:rPr>
          <w:rFonts w:ascii="楷体_GB2312" w:eastAsia="楷体_GB2312" w:hAnsi="楷体_GB2312" w:cs="楷体_GB2312" w:hint="eastAsia"/>
          <w:b/>
          <w:sz w:val="32"/>
          <w:szCs w:val="32"/>
        </w:rPr>
        <w:t>十、</w:t>
      </w:r>
      <w:r>
        <w:rPr>
          <w:rFonts w:ascii="黑体" w:eastAsia="黑体" w:hAnsi="黑体" w:cs="黑体" w:hint="eastAsia"/>
          <w:sz w:val="32"/>
          <w:szCs w:val="32"/>
        </w:rPr>
        <w:t>关于重点项目预算绩效情况说明</w:t>
      </w:r>
    </w:p>
    <w:p w:rsidR="00950685" w:rsidRDefault="009043DD">
      <w:pPr>
        <w:widowControl/>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950685" w:rsidRDefault="009043DD">
      <w:pPr>
        <w:widowControl/>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结合县财政预算绩效管理，出台了相应的制度规定；初步设立了绩效管理的理念；同时也提高了财政资金的使用效益。</w:t>
      </w:r>
    </w:p>
    <w:p w:rsidR="00950685" w:rsidRDefault="009043DD">
      <w:pPr>
        <w:widowControl/>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（二）项目绩效自评结果。</w:t>
      </w:r>
    </w:p>
    <w:p w:rsidR="00950685" w:rsidRDefault="009043D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年，罗山县妇女联合会无重点项目预算的绩效评价。</w:t>
      </w:r>
    </w:p>
    <w:p w:rsidR="00950685" w:rsidRDefault="009043DD">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十一、其他重要事项的情况说明</w:t>
      </w:r>
    </w:p>
    <w:p w:rsidR="00950685" w:rsidRDefault="009043DD">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（一）机关运行经费支出情况。</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年度机关运行经费支出</w:t>
      </w:r>
      <w:r>
        <w:rPr>
          <w:rFonts w:ascii="仿宋_GB2312" w:eastAsia="仿宋_GB2312" w:hAnsi="仿宋_GB2312" w:cs="仿宋_GB2312" w:hint="eastAsia"/>
          <w:sz w:val="32"/>
          <w:szCs w:val="32"/>
        </w:rPr>
        <w:t>1.57</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0.25</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15.9%</w:t>
      </w:r>
      <w:r>
        <w:rPr>
          <w:rFonts w:ascii="仿宋_GB2312" w:eastAsia="仿宋_GB2312" w:hAnsi="仿宋_GB2312" w:cs="仿宋_GB2312" w:hint="eastAsia"/>
          <w:sz w:val="32"/>
          <w:szCs w:val="32"/>
        </w:rPr>
        <w:t>。变动的主要原因是：厉行节约的办公原则。</w:t>
      </w:r>
    </w:p>
    <w:p w:rsidR="00950685" w:rsidRDefault="009043DD">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（二）政府采购支出情况。</w:t>
      </w:r>
    </w:p>
    <w:p w:rsidR="00950685" w:rsidRDefault="009043DD">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left"/>
        <w:rPr>
          <w:rFonts w:ascii="黑体" w:eastAsia="黑体" w:hAnsi="黑体" w:cs="黑体"/>
          <w:sz w:val="32"/>
          <w:szCs w:val="32"/>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50685">
      <w:pPr>
        <w:jc w:val="center"/>
        <w:outlineLvl w:val="0"/>
        <w:rPr>
          <w:rFonts w:ascii="黑体" w:eastAsia="黑体" w:hAnsi="黑体" w:cs="黑体"/>
          <w:sz w:val="48"/>
          <w:szCs w:val="48"/>
        </w:rPr>
      </w:pPr>
    </w:p>
    <w:p w:rsidR="00950685" w:rsidRDefault="009043DD">
      <w:pPr>
        <w:jc w:val="center"/>
        <w:outlineLvl w:val="0"/>
        <w:rPr>
          <w:rFonts w:ascii="黑体" w:eastAsia="黑体" w:hAnsi="黑体" w:cs="黑体"/>
          <w:sz w:val="48"/>
          <w:szCs w:val="48"/>
        </w:rPr>
      </w:pPr>
      <w:r>
        <w:rPr>
          <w:rFonts w:ascii="黑体" w:eastAsia="黑体" w:hAnsi="黑体" w:cs="黑体" w:hint="eastAsia"/>
          <w:sz w:val="48"/>
          <w:szCs w:val="48"/>
        </w:rPr>
        <w:t xml:space="preserve">第三部分　　</w:t>
      </w:r>
    </w:p>
    <w:p w:rsidR="00950685" w:rsidRDefault="009043DD">
      <w:pPr>
        <w:jc w:val="center"/>
        <w:outlineLvl w:val="0"/>
        <w:rPr>
          <w:rFonts w:ascii="黑体" w:eastAsia="黑体" w:hAnsi="黑体" w:cs="黑体"/>
          <w:sz w:val="48"/>
          <w:szCs w:val="48"/>
        </w:rPr>
        <w:sectPr w:rsidR="00950685">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48"/>
          <w:szCs w:val="48"/>
        </w:rPr>
        <w:t>罗山县妇女联合会部门决算名词解释</w:t>
      </w:r>
      <w:bookmarkStart w:id="0" w:name="_GoBack"/>
      <w:bookmarkEnd w:id="0"/>
    </w:p>
    <w:p w:rsidR="00950685" w:rsidRDefault="009043DD">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w:t>
      </w:r>
      <w:r>
        <w:rPr>
          <w:rFonts w:ascii="仿宋_GB2312" w:eastAsia="仿宋_GB2312" w:hAnsi="仿宋_GB2312" w:cs="仿宋_GB2312" w:hint="eastAsia"/>
          <w:sz w:val="32"/>
          <w:szCs w:val="32"/>
        </w:rPr>
        <w:t>出之外为完成特定行政任务和事业发展目标所发生的支出。</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w:t>
      </w:r>
      <w:r>
        <w:rPr>
          <w:rFonts w:ascii="仿宋_GB2312" w:eastAsia="仿宋_GB2312" w:hAnsi="仿宋_GB2312" w:cs="仿宋_GB2312" w:hint="eastAsia"/>
          <w:sz w:val="32"/>
          <w:szCs w:val="32"/>
        </w:rPr>
        <w:t>结转：本年度或以前年度预算安排，已执行但尚未完成或因客观条件发生变化无法按原计划实施，需延迟到以后年度按有关规定继续使用的资金。</w:t>
      </w:r>
    </w:p>
    <w:p w:rsidR="00950685" w:rsidRDefault="009043D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950685" w:rsidRDefault="00950685"/>
    <w:sectPr w:rsidR="00950685" w:rsidSect="00950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DD" w:rsidRDefault="009043DD" w:rsidP="00950685">
      <w:r>
        <w:separator/>
      </w:r>
    </w:p>
  </w:endnote>
  <w:endnote w:type="continuationSeparator" w:id="0">
    <w:p w:rsidR="009043DD" w:rsidRDefault="009043DD" w:rsidP="00950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85" w:rsidRDefault="00950685">
    <w:pPr>
      <w:pStyle w:val="a4"/>
    </w:pPr>
    <w:r>
      <w:pict>
        <v:shapetype id="_x0000_t202" coordsize="21600,21600" o:spt="202" path="m,l,21600r21600,l21600,xe">
          <v:stroke joinstyle="miter"/>
          <v:path gradientshapeok="t" o:connecttype="rect"/>
        </v:shapetype>
        <v:shape id="_x0000_s4097" type="#_x0000_t202" style="position:absolute;margin-left:0;margin-top:0;width:4.55pt;height:10.3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950685" w:rsidRDefault="00950685">
                <w:pPr>
                  <w:snapToGrid w:val="0"/>
                  <w:rPr>
                    <w:sz w:val="18"/>
                  </w:rPr>
                </w:pPr>
                <w:r>
                  <w:rPr>
                    <w:rFonts w:hint="eastAsia"/>
                    <w:sz w:val="18"/>
                  </w:rPr>
                  <w:fldChar w:fldCharType="begin"/>
                </w:r>
                <w:r w:rsidR="009043DD">
                  <w:rPr>
                    <w:rFonts w:hint="eastAsia"/>
                    <w:sz w:val="18"/>
                  </w:rPr>
                  <w:instrText xml:space="preserve"> PAGE  \* MERGEFORMAT </w:instrText>
                </w:r>
                <w:r>
                  <w:rPr>
                    <w:rFonts w:hint="eastAsia"/>
                    <w:sz w:val="18"/>
                  </w:rPr>
                  <w:fldChar w:fldCharType="separate"/>
                </w:r>
                <w:r w:rsidR="00695055">
                  <w:rPr>
                    <w:noProof/>
                    <w:sz w:val="18"/>
                  </w:rPr>
                  <w:t>- 2 -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DD" w:rsidRDefault="009043DD" w:rsidP="00950685">
      <w:r>
        <w:separator/>
      </w:r>
    </w:p>
  </w:footnote>
  <w:footnote w:type="continuationSeparator" w:id="0">
    <w:p w:rsidR="009043DD" w:rsidRDefault="009043DD" w:rsidP="00950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9B9"/>
    <w:rsid w:val="0002218E"/>
    <w:rsid w:val="000506EA"/>
    <w:rsid w:val="00077C30"/>
    <w:rsid w:val="00092777"/>
    <w:rsid w:val="000E7C70"/>
    <w:rsid w:val="000F0FDC"/>
    <w:rsid w:val="00101694"/>
    <w:rsid w:val="00123117"/>
    <w:rsid w:val="00125EE3"/>
    <w:rsid w:val="00227AC0"/>
    <w:rsid w:val="00231C76"/>
    <w:rsid w:val="00234064"/>
    <w:rsid w:val="0024342E"/>
    <w:rsid w:val="002C66A0"/>
    <w:rsid w:val="002C7A33"/>
    <w:rsid w:val="00315897"/>
    <w:rsid w:val="003A5797"/>
    <w:rsid w:val="003A6C37"/>
    <w:rsid w:val="003B31F4"/>
    <w:rsid w:val="004432CB"/>
    <w:rsid w:val="00450698"/>
    <w:rsid w:val="00453F05"/>
    <w:rsid w:val="0045482D"/>
    <w:rsid w:val="004D027E"/>
    <w:rsid w:val="004D06BA"/>
    <w:rsid w:val="004E6701"/>
    <w:rsid w:val="004F3E1E"/>
    <w:rsid w:val="005273A7"/>
    <w:rsid w:val="005358F9"/>
    <w:rsid w:val="00575B41"/>
    <w:rsid w:val="005A0676"/>
    <w:rsid w:val="005A4230"/>
    <w:rsid w:val="005B2848"/>
    <w:rsid w:val="005E67E6"/>
    <w:rsid w:val="006015F1"/>
    <w:rsid w:val="00615293"/>
    <w:rsid w:val="006355BB"/>
    <w:rsid w:val="0067252F"/>
    <w:rsid w:val="00695055"/>
    <w:rsid w:val="006B080A"/>
    <w:rsid w:val="007035DC"/>
    <w:rsid w:val="007204F1"/>
    <w:rsid w:val="00732474"/>
    <w:rsid w:val="007822E8"/>
    <w:rsid w:val="0079432F"/>
    <w:rsid w:val="007B03DA"/>
    <w:rsid w:val="00811AC0"/>
    <w:rsid w:val="00831304"/>
    <w:rsid w:val="008416AA"/>
    <w:rsid w:val="00855BFA"/>
    <w:rsid w:val="008F2F17"/>
    <w:rsid w:val="009039F9"/>
    <w:rsid w:val="009043DD"/>
    <w:rsid w:val="00950685"/>
    <w:rsid w:val="0096099C"/>
    <w:rsid w:val="009925AA"/>
    <w:rsid w:val="009C7F38"/>
    <w:rsid w:val="009F4B93"/>
    <w:rsid w:val="00A50A73"/>
    <w:rsid w:val="00A52AB8"/>
    <w:rsid w:val="00A62D8D"/>
    <w:rsid w:val="00AD17B7"/>
    <w:rsid w:val="00B25CB9"/>
    <w:rsid w:val="00B2624C"/>
    <w:rsid w:val="00B270AB"/>
    <w:rsid w:val="00B838FB"/>
    <w:rsid w:val="00BA5956"/>
    <w:rsid w:val="00BA72D4"/>
    <w:rsid w:val="00BB076F"/>
    <w:rsid w:val="00BD6736"/>
    <w:rsid w:val="00BE5F2B"/>
    <w:rsid w:val="00C16BC0"/>
    <w:rsid w:val="00D33420"/>
    <w:rsid w:val="00DA19B9"/>
    <w:rsid w:val="00E11293"/>
    <w:rsid w:val="00E8185B"/>
    <w:rsid w:val="00E81DD2"/>
    <w:rsid w:val="00EA470E"/>
    <w:rsid w:val="00EC2234"/>
    <w:rsid w:val="00EC4E51"/>
    <w:rsid w:val="00F761F5"/>
    <w:rsid w:val="069972D8"/>
    <w:rsid w:val="15851F2B"/>
    <w:rsid w:val="59C214D9"/>
    <w:rsid w:val="73336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85"/>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950685"/>
    <w:pPr>
      <w:autoSpaceDE w:val="0"/>
      <w:autoSpaceDN w:val="0"/>
      <w:adjustRightInd w:val="0"/>
      <w:ind w:left="761"/>
      <w:jc w:val="left"/>
    </w:pPr>
    <w:rPr>
      <w:rFonts w:ascii="仿宋_GB2312" w:eastAsia="仿宋_GB2312" w:hAnsi="Calibri" w:cs="仿宋_GB2312"/>
      <w:kern w:val="0"/>
      <w:sz w:val="32"/>
      <w:szCs w:val="32"/>
    </w:rPr>
  </w:style>
  <w:style w:type="paragraph" w:styleId="a4">
    <w:name w:val="footer"/>
    <w:basedOn w:val="a"/>
    <w:link w:val="Char0"/>
    <w:uiPriority w:val="99"/>
    <w:unhideWhenUsed/>
    <w:qFormat/>
    <w:rsid w:val="0095068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950685"/>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qFormat/>
    <w:rsid w:val="00950685"/>
    <w:rPr>
      <w:sz w:val="18"/>
      <w:szCs w:val="18"/>
    </w:rPr>
  </w:style>
  <w:style w:type="character" w:customStyle="1" w:styleId="Char10">
    <w:name w:val="页脚 Char1"/>
    <w:basedOn w:val="a0"/>
    <w:uiPriority w:val="99"/>
    <w:semiHidden/>
    <w:rsid w:val="00950685"/>
    <w:rPr>
      <w:rFonts w:ascii="Times New Roman" w:eastAsia="宋体" w:hAnsi="Times New Roman" w:cs="Times New Roman"/>
      <w:sz w:val="18"/>
      <w:szCs w:val="18"/>
    </w:rPr>
  </w:style>
  <w:style w:type="character" w:customStyle="1" w:styleId="Char1">
    <w:name w:val="页眉 Char"/>
    <w:basedOn w:val="a0"/>
    <w:link w:val="a5"/>
    <w:uiPriority w:val="99"/>
    <w:rsid w:val="00950685"/>
    <w:rPr>
      <w:rFonts w:ascii="Times New Roman" w:eastAsia="宋体" w:hAnsi="Times New Roman" w:cs="Times New Roman"/>
      <w:sz w:val="18"/>
      <w:szCs w:val="18"/>
    </w:rPr>
  </w:style>
  <w:style w:type="character" w:customStyle="1" w:styleId="Char">
    <w:name w:val="正文文本 Char"/>
    <w:basedOn w:val="a0"/>
    <w:link w:val="a3"/>
    <w:uiPriority w:val="99"/>
    <w:qFormat/>
    <w:rsid w:val="00950685"/>
    <w:rPr>
      <w:rFonts w:ascii="仿宋_GB2312" w:eastAsia="仿宋_GB2312" w:hAnsi="Calibri" w:cs="仿宋_GB2312"/>
      <w:kern w:val="0"/>
      <w:sz w:val="32"/>
      <w:szCs w:val="32"/>
    </w:rPr>
  </w:style>
  <w:style w:type="paragraph" w:styleId="a6">
    <w:name w:val="List Paragraph"/>
    <w:basedOn w:val="a"/>
    <w:uiPriority w:val="34"/>
    <w:qFormat/>
    <w:rsid w:val="0095068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692</Words>
  <Characters>3950</Characters>
  <Application>Microsoft Office Word</Application>
  <DocSecurity>0</DocSecurity>
  <Lines>32</Lines>
  <Paragraphs>9</Paragraphs>
  <ScaleCrop>false</ScaleCrop>
  <Company>Microsoft</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2019-01-18T06:39:00Z</cp:lastPrinted>
  <dcterms:created xsi:type="dcterms:W3CDTF">2019-02-02T11:33:00Z</dcterms:created>
  <dcterms:modified xsi:type="dcterms:W3CDTF">2019-02-02T11:33:00Z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