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2018年度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</w:t>
      </w:r>
      <w:r>
        <w:rPr>
          <w:rFonts w:hint="eastAsia" w:ascii="方正大标宋简体" w:hAnsi="宋体" w:eastAsia="方正大标宋简体"/>
          <w:sz w:val="44"/>
          <w:szCs w:val="44"/>
        </w:rPr>
        <w:t>粮食局部门预算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2018 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2018 年度部门预算表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一、部门收支总体情况表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二、部门收入总体情况表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三、部门支出总体情况表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四、财政拨款收支总体情况表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五、一般公共预算支出情况表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六、支出经济分类汇总表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七、一般公共预算“三公”经费支出情况表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八、政府性基金预算支出情况表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 概况</w:t>
      </w:r>
    </w:p>
    <w:p>
      <w:pPr>
        <w:numPr>
          <w:ilvl w:val="0"/>
          <w:numId w:val="0"/>
        </w:numPr>
        <w:jc w:val="both"/>
        <w:rPr>
          <w:rFonts w:hint="eastAsia" w:ascii="方正大标宋简体" w:hAnsi="宋体" w:eastAsia="方正大标宋简体"/>
          <w:sz w:val="44"/>
          <w:szCs w:val="44"/>
          <w:lang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基本情况：</w:t>
      </w:r>
    </w:p>
    <w:p>
      <w:pPr>
        <w:numPr>
          <w:ilvl w:val="0"/>
          <w:numId w:val="0"/>
        </w:numPr>
        <w:ind w:firstLine="64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局现有在编人员13人，其他人员27人；退休人员36人，内设机构8个，分别是：办公室、财务股、人事股、审计股、国资股、业务股、行业发展股、监督检查股；下设二级机构1个，罗山县粮食局执法大队。</w:t>
      </w:r>
    </w:p>
    <w:p>
      <w:pPr>
        <w:numPr>
          <w:ilvl w:val="0"/>
          <w:numId w:val="0"/>
        </w:num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(一)贯彻执行国家粮食流通和粮油储备法律、法规和方针政策,拟订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(二)拟订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粮食流通和地方粮油储备中长期规划建议。负责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军粮供应和粮食产销合作。负责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级应急体系建设,完善粮食应急保障制度。负责全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粮食系统国家安全工作。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(三)负责全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(四)承担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级储备粮油行政管理责任。会同有关部门拟订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级储备粮油规模、总体布局和收购、销售计划,提出动用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级储备粮油建议。按照有关规定审批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粮食质量标准,提出粮食收购市场准入标准建议,负责全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(六)拟订全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主食产业化及粮油深加工发展规划并组织实施,负责全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粮油加工行业指导和质量、计量、标准管理工作,指导全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(七)拟订全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级投资项目。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(八)指导全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粮食系统财务、内部审计工作,负责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粮食局直属事业单位的财务和内部审计工作,监管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(九)承办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政府交办的其他事项。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二、预算单位构成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本次公开的部门预算包括局机关本级预算</w:t>
      </w:r>
      <w:r>
        <w:rPr>
          <w:rFonts w:hint="eastAsia" w:ascii="宋体" w:hAnsi="宋体" w:eastAsia="宋体"/>
          <w:sz w:val="32"/>
          <w:szCs w:val="32"/>
          <w:lang w:eastAsia="zh-CN"/>
        </w:rPr>
        <w:t>及二级机构在内的汇总预算。</w:t>
      </w:r>
      <w:bookmarkStart w:id="0" w:name="_GoBack"/>
      <w:bookmarkEnd w:id="0"/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第二部分  2018年度部门预算情况说明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247.5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247.5</w:t>
      </w:r>
      <w:r>
        <w:rPr>
          <w:rFonts w:ascii="宋体" w:hAnsi="宋体" w:eastAsia="宋体"/>
          <w:sz w:val="32"/>
          <w:szCs w:val="32"/>
        </w:rPr>
        <w:t>万元，与2017年相比，收、支总计各减少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129.1</w:t>
      </w:r>
      <w:r>
        <w:rPr>
          <w:rFonts w:ascii="宋体" w:hAnsi="宋体" w:eastAsia="宋体"/>
          <w:sz w:val="32"/>
          <w:szCs w:val="32"/>
        </w:rPr>
        <w:t>万元，下降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52.2</w:t>
      </w:r>
      <w:r>
        <w:rPr>
          <w:rFonts w:ascii="宋体" w:hAnsi="宋体" w:eastAsia="宋体"/>
          <w:sz w:val="32"/>
          <w:szCs w:val="32"/>
        </w:rPr>
        <w:t>%。主要原因是上年结转结余资金减少。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247.5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事业单位离退休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18.4</w:t>
      </w:r>
      <w:r>
        <w:rPr>
          <w:rFonts w:ascii="宋体" w:hAnsi="宋体" w:eastAsia="宋体"/>
          <w:sz w:val="32"/>
          <w:szCs w:val="32"/>
        </w:rPr>
        <w:t>万元；</w:t>
      </w:r>
      <w:r>
        <w:rPr>
          <w:rFonts w:hint="eastAsia" w:ascii="宋体" w:hAnsi="宋体" w:eastAsia="宋体"/>
          <w:sz w:val="32"/>
          <w:szCs w:val="32"/>
          <w:lang w:eastAsia="zh-CN"/>
        </w:rPr>
        <w:t>行政运行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156.7</w:t>
      </w:r>
      <w:r>
        <w:rPr>
          <w:rFonts w:ascii="宋体" w:hAnsi="宋体" w:eastAsia="宋体"/>
          <w:sz w:val="32"/>
          <w:szCs w:val="32"/>
        </w:rPr>
        <w:t>万元；</w:t>
      </w:r>
      <w:r>
        <w:rPr>
          <w:rFonts w:hint="eastAsia" w:ascii="宋体" w:hAnsi="宋体" w:eastAsia="宋体"/>
          <w:sz w:val="32"/>
          <w:szCs w:val="32"/>
          <w:lang w:eastAsia="zh-CN"/>
        </w:rPr>
        <w:t>事业运行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33.7</w:t>
      </w:r>
      <w:r>
        <w:rPr>
          <w:rFonts w:ascii="宋体" w:hAnsi="宋体" w:eastAsia="宋体"/>
          <w:sz w:val="32"/>
          <w:szCs w:val="32"/>
        </w:rPr>
        <w:t>万元；</w:t>
      </w:r>
      <w:r>
        <w:rPr>
          <w:rFonts w:hint="eastAsia" w:ascii="宋体" w:hAnsi="宋体" w:eastAsia="宋体"/>
          <w:sz w:val="32"/>
          <w:szCs w:val="32"/>
          <w:lang w:eastAsia="zh-CN"/>
        </w:rPr>
        <w:t>机关事业养老保险缴费支出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19.3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；行政单位医疗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6万元；事业</w:t>
      </w:r>
      <w:r>
        <w:rPr>
          <w:rFonts w:hint="eastAsia" w:ascii="宋体" w:hAnsi="宋体" w:eastAsia="宋体"/>
          <w:sz w:val="32"/>
          <w:szCs w:val="32"/>
          <w:lang w:eastAsia="zh-CN"/>
        </w:rPr>
        <w:t>单位医疗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1.8万元；住房公积金11.6万元</w:t>
      </w:r>
      <w:r>
        <w:rPr>
          <w:rFonts w:ascii="宋体" w:hAnsi="宋体" w:eastAsia="宋体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247.5</w:t>
      </w:r>
      <w:r>
        <w:rPr>
          <w:rFonts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166.3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67</w:t>
      </w:r>
      <w:r>
        <w:rPr>
          <w:rFonts w:ascii="宋体" w:hAnsi="宋体" w:eastAsia="宋体"/>
          <w:sz w:val="32"/>
          <w:szCs w:val="32"/>
        </w:rPr>
        <w:t>.2%；项目支出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81.2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32.8</w:t>
      </w:r>
      <w:r>
        <w:rPr>
          <w:rFonts w:ascii="宋体" w:hAnsi="宋体" w:eastAsia="宋体"/>
          <w:sz w:val="32"/>
          <w:szCs w:val="32"/>
        </w:rPr>
        <w:t>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247.5</w:t>
      </w:r>
      <w:r>
        <w:rPr>
          <w:rFonts w:ascii="宋体" w:hAnsi="宋体" w:eastAsia="宋体"/>
          <w:sz w:val="32"/>
          <w:szCs w:val="32"/>
        </w:rPr>
        <w:t>万元，与 2017年相比，一般公共预算收支预算减少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129.1</w:t>
      </w:r>
      <w:r>
        <w:rPr>
          <w:rFonts w:ascii="宋体" w:hAnsi="宋体" w:eastAsia="宋体"/>
          <w:sz w:val="32"/>
          <w:szCs w:val="32"/>
        </w:rPr>
        <w:t>万元，下降5.6%，主要原因上年结转结余资金减少。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247.5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eastAsia="zh-CN"/>
        </w:rPr>
        <w:t>工资福利</w:t>
      </w:r>
      <w:r>
        <w:rPr>
          <w:rFonts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141.6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57.2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商品服务</w:t>
      </w:r>
      <w:r>
        <w:rPr>
          <w:rFonts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6.3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2.5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对个人和家庭的补助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18.4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7.4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专项资</w:t>
      </w:r>
      <w:r>
        <w:rPr>
          <w:rFonts w:ascii="宋体" w:hAnsi="宋体" w:eastAsia="宋体"/>
          <w:sz w:val="32"/>
          <w:szCs w:val="32"/>
        </w:rPr>
        <w:t>金支出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81.2</w:t>
      </w:r>
      <w:r>
        <w:rPr>
          <w:rFonts w:ascii="宋体" w:hAnsi="宋体" w:eastAsia="宋体"/>
          <w:sz w:val="32"/>
          <w:szCs w:val="32"/>
        </w:rPr>
        <w:t>万元，占3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2.9</w:t>
      </w:r>
      <w:r>
        <w:rPr>
          <w:rFonts w:ascii="宋体" w:hAnsi="宋体" w:eastAsia="宋体"/>
          <w:sz w:val="32"/>
          <w:szCs w:val="32"/>
        </w:rPr>
        <w:t>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六、支出预算经济分类情况说明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按照《财政部关于印发</w:t>
      </w:r>
      <w:r>
        <w:rPr>
          <w:rFonts w:ascii="宋体" w:hAnsi="宋体" w:eastAsia="宋体"/>
          <w:sz w:val="32"/>
          <w:szCs w:val="32"/>
        </w:rPr>
        <w:t>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粮食局《支出经济分类汇总表》由上年仅反映一般公共预算基本支出经济分类科目预算，调整为按两套经济分类科目分别反映不同资金来源的全部预算支出。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七、政府性基金预算支出决算情况说明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2018年没有使用政府性基金预算拨款安排的支出。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2018年“三公”经费预算为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万元。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2018年“三公”经费支出预算数比2017年预算数都为0万元。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具体支出情况如下：</w:t>
      </w:r>
    </w:p>
    <w:p>
      <w:pPr>
        <w:numPr>
          <w:ilvl w:val="0"/>
          <w:numId w:val="3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因公出国（境）0万元，主要用于单位工作人员公务出国（境）的住宿费、差旅费、伙食补助费、杂费、培训费等支出。</w:t>
      </w:r>
    </w:p>
    <w:p>
      <w:pPr>
        <w:numPr>
          <w:ilvl w:val="0"/>
          <w:numId w:val="3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公务用车购置及运行费0万元，其中：公务用车购置费0万元；公务用车运行维修费0万元。</w:t>
      </w:r>
    </w:p>
    <w:p>
      <w:pPr>
        <w:numPr>
          <w:ilvl w:val="0"/>
          <w:numId w:val="3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公务接待费0万元，主要用于按规定开支的各类公务接待（含外宾接待）支出；2018年预算数和2017年预算数都一样为0万元。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（一）机关运行经费支出情况。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2018年机关运行经费支出预算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157.9</w:t>
      </w:r>
      <w:r>
        <w:rPr>
          <w:rFonts w:ascii="宋体" w:hAnsi="宋体" w:eastAsia="宋体"/>
          <w:sz w:val="32"/>
          <w:szCs w:val="32"/>
        </w:rPr>
        <w:t>万元，主要保障机构正常运转及正常履职需要。</w:t>
      </w: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（二）政府采购支出情况。</w:t>
      </w:r>
      <w:r>
        <w:rPr>
          <w:rFonts w:ascii="宋体" w:hAnsi="宋体" w:eastAsia="宋体"/>
          <w:sz w:val="32"/>
          <w:szCs w:val="32"/>
        </w:rPr>
        <w:t>2018年政府采购预算安排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</w:t>
      </w:r>
      <w:r>
        <w:rPr>
          <w:rFonts w:ascii="宋体" w:hAnsi="宋体" w:eastAsia="宋体"/>
          <w:sz w:val="32"/>
          <w:szCs w:val="32"/>
        </w:rPr>
        <w:t>万元，其中：政府采购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电脑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ascii="宋体" w:hAnsi="宋体" w:eastAsia="宋体"/>
          <w:sz w:val="32"/>
          <w:szCs w:val="32"/>
        </w:rPr>
        <w:t>万元、政府采购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办公桌椅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 w:eastAsia="宋体"/>
          <w:sz w:val="32"/>
          <w:szCs w:val="32"/>
        </w:rPr>
        <w:t>万元、政府采购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打印机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；</w:t>
      </w:r>
      <w:r>
        <w:rPr>
          <w:rFonts w:ascii="宋体" w:hAnsi="宋体" w:eastAsia="宋体"/>
          <w:sz w:val="32"/>
          <w:szCs w:val="32"/>
        </w:rPr>
        <w:t>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空调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（三）关于预算绩效管理工作开展情况说明。</w:t>
      </w:r>
      <w:r>
        <w:rPr>
          <w:rFonts w:ascii="宋体" w:hAnsi="宋体" w:eastAsia="宋体"/>
          <w:sz w:val="32"/>
          <w:szCs w:val="32"/>
        </w:rPr>
        <w:t>2017年，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粮食局预算单位对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ascii="宋体" w:hAnsi="宋体" w:eastAsia="宋体"/>
          <w:sz w:val="32"/>
          <w:szCs w:val="32"/>
        </w:rPr>
        <w:t>个项目进行了预算绩效评价，涉及资金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8120.6</w:t>
      </w:r>
      <w:r>
        <w:rPr>
          <w:rFonts w:ascii="宋体" w:hAnsi="宋体" w:eastAsia="宋体"/>
          <w:sz w:val="32"/>
          <w:szCs w:val="32"/>
        </w:rPr>
        <w:t>万元。2018年，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粮食局拟组织对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个项目进行了预算绩效评价，涉及资金9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105</w:t>
      </w:r>
      <w:r>
        <w:rPr>
          <w:rFonts w:ascii="宋体" w:hAnsi="宋体" w:eastAsia="宋体"/>
          <w:sz w:val="32"/>
          <w:szCs w:val="32"/>
        </w:rPr>
        <w:t>.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（四）国有资产占用情况。</w:t>
      </w:r>
      <w:r>
        <w:rPr>
          <w:rFonts w:ascii="宋体" w:hAnsi="宋体" w:eastAsia="宋体"/>
          <w:sz w:val="32"/>
          <w:szCs w:val="32"/>
        </w:rPr>
        <w:t>2017年期末，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</w:t>
      </w:r>
      <w:r>
        <w:rPr>
          <w:rFonts w:hint="eastAsia" w:ascii="宋体" w:hAnsi="宋体" w:eastAsia="宋体"/>
          <w:sz w:val="32"/>
          <w:szCs w:val="32"/>
          <w:lang w:eastAsia="zh-CN"/>
        </w:rPr>
        <w:t>办公楼一栋，原值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22.5万元；粮校教学楼一栋，原值16万元；</w:t>
      </w:r>
      <w:r>
        <w:rPr>
          <w:rFonts w:ascii="宋体" w:hAnsi="宋体" w:eastAsia="宋体"/>
          <w:sz w:val="32"/>
          <w:szCs w:val="32"/>
        </w:rPr>
        <w:t>共有</w:t>
      </w:r>
      <w:r>
        <w:rPr>
          <w:rFonts w:hint="eastAsia" w:ascii="宋体" w:hAnsi="宋体" w:eastAsia="宋体"/>
          <w:sz w:val="32"/>
          <w:szCs w:val="32"/>
          <w:lang w:eastAsia="zh-CN"/>
        </w:rPr>
        <w:t>电脑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/>
          <w:sz w:val="32"/>
          <w:szCs w:val="32"/>
          <w:lang w:eastAsia="zh-CN"/>
        </w:rPr>
        <w:t>台</w:t>
      </w:r>
      <w:r>
        <w:rPr>
          <w:rFonts w:ascii="宋体" w:hAnsi="宋体" w:eastAsia="宋体"/>
          <w:sz w:val="32"/>
          <w:szCs w:val="32"/>
        </w:rPr>
        <w:t>；</w:t>
      </w:r>
      <w:r>
        <w:rPr>
          <w:rFonts w:hint="eastAsia" w:ascii="宋体" w:hAnsi="宋体" w:eastAsia="宋体"/>
          <w:sz w:val="32"/>
          <w:szCs w:val="32"/>
          <w:lang w:eastAsia="zh-CN"/>
        </w:rPr>
        <w:t>空调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26台；</w:t>
      </w:r>
      <w:r>
        <w:rPr>
          <w:rFonts w:ascii="宋体" w:hAnsi="宋体" w:eastAsia="宋体"/>
          <w:sz w:val="32"/>
          <w:szCs w:val="32"/>
        </w:rPr>
        <w:t>通用设备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</w:t>
      </w:r>
      <w:r>
        <w:rPr>
          <w:rFonts w:ascii="宋体" w:hAnsi="宋体" w:eastAsia="宋体"/>
          <w:sz w:val="32"/>
          <w:szCs w:val="32"/>
        </w:rPr>
        <w:t>台（套），专用设备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台（套）。</w:t>
      </w: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（五）专项转移支付项目情况。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粮食局无专项转移支付项目。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2018年度部门预算表.xls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                      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A1694E8F"/>
    <w:multiLevelType w:val="singleLevel"/>
    <w:tmpl w:val="A1694E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F54DAB5"/>
    <w:multiLevelType w:val="singleLevel"/>
    <w:tmpl w:val="FF54DA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E"/>
    <w:rsid w:val="002D69AE"/>
    <w:rsid w:val="009531DB"/>
    <w:rsid w:val="05792816"/>
    <w:rsid w:val="12001C91"/>
    <w:rsid w:val="18BF4B6D"/>
    <w:rsid w:val="1F4A7E40"/>
    <w:rsid w:val="21A725AE"/>
    <w:rsid w:val="32DA3DFA"/>
    <w:rsid w:val="35800B2F"/>
    <w:rsid w:val="380734F3"/>
    <w:rsid w:val="3A595F68"/>
    <w:rsid w:val="4CB36C56"/>
    <w:rsid w:val="61462E12"/>
    <w:rsid w:val="6B865336"/>
    <w:rsid w:val="73502FD9"/>
    <w:rsid w:val="7840031F"/>
    <w:rsid w:val="7C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585</Words>
  <Characters>3336</Characters>
  <Lines>27</Lines>
  <Paragraphs>7</Paragraphs>
  <TotalTime>6</TotalTime>
  <ScaleCrop>false</ScaleCrop>
  <LinksUpToDate>false</LinksUpToDate>
  <CharactersWithSpaces>3914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Administrator</cp:lastModifiedBy>
  <cp:lastPrinted>2019-02-02T09:03:00Z</cp:lastPrinted>
  <dcterms:modified xsi:type="dcterms:W3CDTF">2019-02-14T00:26:39Z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