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814" w:firstLineChars="185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罗山县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发改委2019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年统筹整合财政涉农资金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以工代赈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项目完成情况</w:t>
      </w:r>
    </w:p>
    <w:bookmarkEnd w:id="0"/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</w:p>
    <w:tbl>
      <w:tblPr>
        <w:tblStyle w:val="3"/>
        <w:tblW w:w="15874" w:type="dxa"/>
        <w:tblInd w:w="-8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973"/>
        <w:gridCol w:w="1978"/>
        <w:gridCol w:w="800"/>
        <w:gridCol w:w="807"/>
        <w:gridCol w:w="1823"/>
        <w:gridCol w:w="1380"/>
        <w:gridCol w:w="1698"/>
        <w:gridCol w:w="1503"/>
        <w:gridCol w:w="1064"/>
        <w:gridCol w:w="852"/>
        <w:gridCol w:w="1224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惠及建档立卡贫困人口数量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建设任务完成情况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实现情况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报账资金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2019年以工代赈项目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改扩建提灌站一座，衬砌U型渠925米，整修坑塘1口，硬化道路592米，整修排水沟1054米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庙仙乡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蒋洼、方集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罗山县发改委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解决1700亩农田灌溉及158人出行困难问题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122.350797万元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br w:type="textWrapping"/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E5583"/>
    <w:rsid w:val="04CB62A1"/>
    <w:rsid w:val="127E5583"/>
    <w:rsid w:val="1A345DDD"/>
    <w:rsid w:val="30156D86"/>
    <w:rsid w:val="66A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Body text|21"/>
    <w:basedOn w:val="1"/>
    <w:qFormat/>
    <w:uiPriority w:val="0"/>
    <w:pPr>
      <w:widowControl w:val="0"/>
      <w:shd w:val="clear" w:color="auto" w:fill="FFFFFF"/>
      <w:spacing w:before="220" w:after="1220" w:line="300" w:lineRule="exact"/>
      <w:ind w:hanging="660"/>
      <w:jc w:val="center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8">
    <w:name w:val="lanmu-span-l"/>
    <w:basedOn w:val="4"/>
    <w:qFormat/>
    <w:uiPriority w:val="0"/>
    <w:rPr>
      <w:color w:val="1F91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2019-11-25T06:55:00Z</dcterms:created>
  <dc:creator>Administrator</dc:creator>
  <cp:lastModifiedBy>大风的封</cp:lastModifiedBy>
  <dcterms:modified xsi:type="dcterms:W3CDTF">2019-11-25T09:04:48Z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