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szCs w:val="21"/>
        </w:rPr>
      </w:pPr>
      <w:r>
        <w:rPr>
          <w:rFonts w:asciiTheme="majorEastAsia" w:hAnsiTheme="majorEastAsia" w:eastAsiaTheme="majorEastAsia"/>
        </w:rPr>
        <w:t xml:space="preserve"> </w:t>
      </w:r>
    </w:p>
    <w:p>
      <w:pPr>
        <w:rPr>
          <w:rFonts w:hint="eastAsia" w:asciiTheme="majorEastAsia" w:hAnsiTheme="majorEastAsia" w:eastAsiaTheme="majorEastAsia"/>
        </w:rPr>
      </w:pPr>
      <w:r>
        <w:rPr>
          <w:rFonts w:asciiTheme="majorEastAsia" w:hAnsiTheme="majorEastAsia" w:eastAsiaTheme="majorEastAsia"/>
        </w:rPr>
        <w:t xml:space="preserve"> </w:t>
      </w:r>
      <w:r>
        <w:rPr>
          <w:rFonts w:hint="eastAsia" w:ascii="黑体" w:hAnsi="黑体" w:eastAsia="黑体"/>
          <w:b/>
          <w:bCs/>
          <w:sz w:val="32"/>
          <w:szCs w:val="32"/>
        </w:rPr>
        <w:t>附件1：</w:t>
      </w:r>
    </w:p>
    <w:p>
      <w:pPr>
        <w:autoSpaceDE w:val="0"/>
        <w:spacing w:line="600" w:lineRule="exact"/>
        <w:ind w:left="881" w:hanging="881" w:hangingChars="200"/>
        <w:rPr>
          <w:rFonts w:hint="eastAsia" w:ascii="华文中宋" w:hAnsi="华文中宋" w:eastAsia="华文中宋"/>
          <w:b/>
          <w:bCs/>
          <w:sz w:val="44"/>
          <w:szCs w:val="44"/>
        </w:rPr>
      </w:pPr>
      <w:r>
        <w:rPr>
          <w:rFonts w:hint="eastAsia" w:ascii="华文中宋" w:hAnsi="华文中宋" w:eastAsia="华文中宋"/>
          <w:b/>
          <w:bCs/>
          <w:sz w:val="44"/>
          <w:szCs w:val="44"/>
        </w:rPr>
        <w:t xml:space="preserve"> </w:t>
      </w:r>
    </w:p>
    <w:p>
      <w:pPr>
        <w:autoSpaceDE w:val="0"/>
        <w:spacing w:line="600" w:lineRule="exact"/>
        <w:ind w:left="881" w:hanging="881" w:hangingChars="200"/>
        <w:rPr>
          <w:rFonts w:hint="eastAsia" w:ascii="华文中宋" w:hAnsi="华文中宋" w:eastAsia="华文中宋"/>
          <w:sz w:val="44"/>
          <w:szCs w:val="44"/>
        </w:rPr>
      </w:pPr>
      <w:r>
        <w:rPr>
          <w:rFonts w:hint="eastAsia" w:ascii="华文中宋" w:hAnsi="华文中宋" w:eastAsia="华文中宋"/>
          <w:b/>
          <w:bCs/>
          <w:sz w:val="44"/>
          <w:szCs w:val="44"/>
        </w:rPr>
        <w:t>罗山县周党镇杨柳村“信阳市‘巧媳妇+’万人脱贫行动基地建设”实施方案</w:t>
      </w:r>
    </w:p>
    <w:p>
      <w:pPr>
        <w:spacing w:line="580" w:lineRule="exact"/>
        <w:rPr>
          <w:rFonts w:hint="eastAsia" w:ascii="仿宋" w:hAnsi="仿宋" w:eastAsia="仿宋" w:cs="仿宋_GB2312"/>
          <w:sz w:val="32"/>
          <w:szCs w:val="32"/>
        </w:rPr>
      </w:pPr>
      <w:r>
        <w:rPr>
          <w:rFonts w:hint="eastAsia" w:ascii="仿宋" w:hAnsi="仿宋" w:eastAsia="仿宋" w:cs="仿宋_GB2312"/>
          <w:sz w:val="32"/>
          <w:szCs w:val="32"/>
        </w:rPr>
        <w:t xml:space="preserve">            </w:t>
      </w:r>
      <w:r>
        <w:rPr>
          <w:rFonts w:hint="eastAsia" w:ascii="楷体" w:hAnsi="楷体" w:eastAsia="楷体"/>
          <w:sz w:val="32"/>
          <w:szCs w:val="32"/>
        </w:rPr>
        <w:t xml:space="preserve"> （新建茶山200米生产道路）</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 xml:space="preserve"> </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杨柳村目前集体经济薄弱，严重制约了村产业发展，群众意见极其强烈，需依托灵山茶业有限责任公司经济，增加村级集体经济收入，帮助贫困户增收致富，带动周边贫困户解决就业难问题，提高群众满意度。</w:t>
      </w:r>
    </w:p>
    <w:p>
      <w:pPr>
        <w:spacing w:line="580" w:lineRule="exact"/>
        <w:ind w:firstLine="643" w:firstLineChars="200"/>
        <w:rPr>
          <w:rFonts w:hint="eastAsia" w:ascii="黑体" w:hAnsi="黑体" w:eastAsia="黑体" w:cs="Times New Roman"/>
          <w:b/>
          <w:bCs/>
          <w:sz w:val="32"/>
          <w:szCs w:val="32"/>
        </w:rPr>
      </w:pPr>
      <w:r>
        <w:rPr>
          <w:rFonts w:hint="eastAsia" w:ascii="黑体" w:hAnsi="黑体" w:eastAsia="黑体"/>
          <w:b/>
          <w:bCs/>
          <w:sz w:val="32"/>
          <w:szCs w:val="32"/>
        </w:rPr>
        <w:t>一、项目村基本情况</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杨柳村隶属罗山县周党镇，在镇北4公里，东临竹竿河，南连周党村，北连中山村，西连潘新镇陡山村，全村总面积6平方公里，其中耕地面积2347亩，林地面积1673亩，水面156亩。</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全村辖 19个村民小组，有农户580户，农业人口 2464人。2018年全村集体经济总收入5.16万元，农民人均纯收入8500元。</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本村气候温和，主要地形为丘陵主要产业以种植业为主，种植业主要种植水稻、玉米、油菜 等农作物，畜牧业主要养殖 猪、鸡等畜禽。</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本村是非贫困村，共有建档立卡贫困户35户72人，其中低保贫困户17户54人，五保贫困户18户18人。2018年脱贫14户37人。</w:t>
      </w:r>
    </w:p>
    <w:p>
      <w:pPr>
        <w:spacing w:line="580" w:lineRule="exact"/>
        <w:ind w:firstLine="643" w:firstLineChars="200"/>
        <w:rPr>
          <w:rFonts w:hint="eastAsia" w:ascii="黑体" w:hAnsi="黑体" w:eastAsia="黑体"/>
          <w:b/>
          <w:bCs/>
          <w:sz w:val="32"/>
          <w:szCs w:val="32"/>
        </w:rPr>
      </w:pPr>
      <w:r>
        <w:rPr>
          <w:rFonts w:hint="eastAsia" w:ascii="黑体" w:hAnsi="黑体" w:eastAsia="黑体"/>
          <w:b/>
          <w:bCs/>
          <w:sz w:val="32"/>
          <w:szCs w:val="32"/>
        </w:rPr>
        <w:t>二、合作企业基本情况</w:t>
      </w:r>
    </w:p>
    <w:p>
      <w:pPr>
        <w:spacing w:line="580" w:lineRule="exact"/>
        <w:ind w:firstLine="640" w:firstLineChars="200"/>
        <w:rPr>
          <w:rFonts w:hint="eastAsia" w:ascii="仿宋" w:hAnsi="仿宋" w:eastAsia="仿宋" w:cs="新宋体"/>
          <w:color w:val="000000"/>
          <w:kern w:val="0"/>
          <w:sz w:val="32"/>
          <w:szCs w:val="32"/>
          <w:shd w:val="clear" w:color="auto" w:fill="FFFFFF"/>
        </w:rPr>
      </w:pPr>
      <w:r>
        <w:rPr>
          <w:rFonts w:hint="eastAsia" w:ascii="仿宋" w:hAnsi="仿宋" w:eastAsia="仿宋"/>
          <w:sz w:val="32"/>
          <w:szCs w:val="32"/>
        </w:rPr>
        <w:t>罗山县灵山茶业有限责任公司</w:t>
      </w:r>
      <w:r>
        <w:rPr>
          <w:rFonts w:hint="eastAsia" w:ascii="仿宋" w:hAnsi="仿宋" w:eastAsia="仿宋" w:cs="新宋体"/>
          <w:color w:val="000000"/>
          <w:kern w:val="0"/>
          <w:sz w:val="32"/>
          <w:szCs w:val="32"/>
          <w:shd w:val="clear" w:color="auto" w:fill="FFFFFF"/>
        </w:rPr>
        <w:t>成立于2001年3月，注册资金21894万元，是集茶叶种植、生产、深加工、销售于一体的的股份制民营企业。公司已形成完整的产业链条，在行业中率先取得食品生产许可证、ISO9001质量体系认证、ISO14000环境体系认证、ISO18000职业健康体系认证、有机茶认证、质量奖、原产地保护产品认证等。公司目前已发展成为全国“守合同重信用”企业、全国青年文明号、中国茶叶行业综合实力百强企业、全国科普惠农兴村先进单位、河南省农业产业化重点龙头企业、河南省林业产业化重点企业、河南省农业产业化集群重点龙头企业、河南省文明诚信企业、河南省质量诚信AA级企业、河南省青年文明集体、河南省十佳科技创新企业等。</w:t>
      </w:r>
    </w:p>
    <w:p>
      <w:pPr>
        <w:spacing w:line="580" w:lineRule="exact"/>
        <w:ind w:firstLine="643" w:firstLineChars="200"/>
        <w:rPr>
          <w:rFonts w:hint="eastAsia" w:ascii="黑体" w:hAnsi="黑体" w:eastAsia="黑体" w:cs="Times New Roman"/>
          <w:b/>
          <w:bCs/>
          <w:sz w:val="32"/>
          <w:szCs w:val="32"/>
        </w:rPr>
      </w:pPr>
      <w:r>
        <w:rPr>
          <w:rFonts w:hint="eastAsia" w:ascii="黑体" w:hAnsi="黑体" w:eastAsia="黑体"/>
          <w:b/>
          <w:bCs/>
          <w:sz w:val="32"/>
          <w:szCs w:val="32"/>
        </w:rPr>
        <w:t>三、项目建设内容</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1、项目概况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依托</w:t>
      </w:r>
      <w:r>
        <w:rPr>
          <w:rFonts w:hint="eastAsia" w:ascii="仿宋" w:hAnsi="仿宋" w:eastAsia="仿宋"/>
          <w:sz w:val="32"/>
          <w:szCs w:val="32"/>
        </w:rPr>
        <w:t>罗山县灵山茶业有限责任公司</w:t>
      </w:r>
      <w:r>
        <w:rPr>
          <w:rFonts w:hint="eastAsia" w:ascii="仿宋" w:hAnsi="仿宋" w:eastAsia="仿宋" w:cs="仿宋_GB2312"/>
          <w:sz w:val="32"/>
          <w:szCs w:val="32"/>
        </w:rPr>
        <w:t>发展壮大村级集体经济，增加村级集体经济收入，带动贫困户增收致富。</w:t>
      </w:r>
    </w:p>
    <w:p>
      <w:pPr>
        <w:numPr>
          <w:ilvl w:val="0"/>
          <w:numId w:val="1"/>
        </w:num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项目建设任务</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利用财政资金10万元，入股</w:t>
      </w:r>
      <w:r>
        <w:rPr>
          <w:rFonts w:hint="eastAsia" w:ascii="仿宋" w:hAnsi="仿宋" w:eastAsia="仿宋"/>
          <w:sz w:val="32"/>
          <w:szCs w:val="32"/>
        </w:rPr>
        <w:t>罗山县灵山茶业有限责任公司</w:t>
      </w:r>
      <w:r>
        <w:rPr>
          <w:rFonts w:hint="eastAsia" w:ascii="仿宋" w:hAnsi="仿宋" w:eastAsia="仿宋" w:cs="仿宋_GB2312"/>
          <w:sz w:val="32"/>
          <w:szCs w:val="32"/>
        </w:rPr>
        <w:t>，建设200米茶山生产路，</w:t>
      </w:r>
      <w:r>
        <w:rPr>
          <w:rFonts w:hint="eastAsia" w:ascii="仿宋" w:hAnsi="仿宋" w:eastAsia="仿宋" w:cs="黑体"/>
          <w:sz w:val="32"/>
          <w:szCs w:val="32"/>
        </w:rPr>
        <w:t>基础设施建成后，资产归村集体所有，使用归企业，由企业管理维护。为10户村民提供就业岗位。</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通过发展壮大集体经济，增加集体经济收入，帮助贫困户增收致富，带动周边贫困户解决就业难问题，提高群众满意度，巩固脱贫攻坚成效。</w:t>
      </w:r>
    </w:p>
    <w:p>
      <w:pPr>
        <w:spacing w:line="580" w:lineRule="exact"/>
        <w:ind w:firstLine="643" w:firstLineChars="200"/>
        <w:rPr>
          <w:rFonts w:hint="eastAsia" w:ascii="仿宋" w:hAnsi="仿宋" w:eastAsia="仿宋" w:cs="黑体"/>
          <w:b/>
          <w:bCs/>
          <w:sz w:val="32"/>
          <w:szCs w:val="32"/>
        </w:rPr>
      </w:pPr>
      <w:r>
        <w:rPr>
          <w:rFonts w:hint="eastAsia" w:ascii="黑体" w:hAnsi="黑体" w:eastAsia="黑体"/>
          <w:b/>
          <w:bCs/>
          <w:sz w:val="32"/>
          <w:szCs w:val="32"/>
        </w:rPr>
        <w:t>四、项目收益</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通过集体经济项目实施，增加村级集体经济收入，带动贫困户增收致富，项目实施后，可以带动周边1000</w:t>
      </w:r>
      <w:r>
        <w:rPr>
          <w:rFonts w:hint="eastAsia" w:ascii="仿宋" w:hAnsi="仿宋" w:eastAsia="仿宋" w:cs="仿宋_GB2312"/>
          <w:sz w:val="32"/>
          <w:szCs w:val="32"/>
          <w:lang w:eastAsia="zh-CN"/>
        </w:rPr>
        <w:t>余</w:t>
      </w:r>
      <w:r>
        <w:rPr>
          <w:rFonts w:hint="eastAsia" w:ascii="仿宋" w:hAnsi="仿宋" w:eastAsia="仿宋" w:cs="仿宋_GB2312"/>
          <w:sz w:val="32"/>
          <w:szCs w:val="32"/>
        </w:rPr>
        <w:t>群众到茶山务工，务工人员年收入约1000—6000元，创造贫困户就业条件，提升脱贫攻坚成效。</w:t>
      </w:r>
    </w:p>
    <w:p>
      <w:pPr>
        <w:spacing w:line="580" w:lineRule="exact"/>
        <w:ind w:firstLine="643" w:firstLineChars="200"/>
        <w:rPr>
          <w:rFonts w:hint="eastAsia" w:ascii="黑体" w:hAnsi="黑体" w:eastAsia="黑体" w:cs="Times New Roman"/>
          <w:b/>
          <w:bCs/>
          <w:sz w:val="32"/>
          <w:szCs w:val="32"/>
        </w:rPr>
      </w:pPr>
      <w:r>
        <w:rPr>
          <w:rFonts w:hint="eastAsia" w:ascii="黑体" w:hAnsi="黑体" w:eastAsia="黑体"/>
          <w:b/>
          <w:bCs/>
          <w:sz w:val="32"/>
          <w:szCs w:val="32"/>
        </w:rPr>
        <w:t>五、带贫机制</w:t>
      </w:r>
    </w:p>
    <w:p>
      <w:pPr>
        <w:spacing w:line="580" w:lineRule="exact"/>
        <w:ind w:firstLine="640" w:firstLineChars="200"/>
        <w:rPr>
          <w:rFonts w:hint="eastAsia" w:ascii="仿宋" w:hAnsi="仿宋" w:eastAsia="仿宋" w:cs="仿宋_GB2312"/>
          <w:color w:val="FF0000"/>
          <w:sz w:val="32"/>
          <w:szCs w:val="32"/>
        </w:rPr>
      </w:pPr>
      <w:r>
        <w:rPr>
          <w:rFonts w:hint="eastAsia" w:ascii="仿宋" w:hAnsi="仿宋" w:eastAsia="仿宋" w:cs="仿宋_GB2312"/>
          <w:color w:val="000000"/>
          <w:sz w:val="32"/>
          <w:szCs w:val="32"/>
        </w:rPr>
        <w:t>优先为贫困户提供就业岗位。</w:t>
      </w:r>
    </w:p>
    <w:p>
      <w:pPr>
        <w:spacing w:line="580" w:lineRule="exact"/>
        <w:ind w:firstLine="643" w:firstLineChars="200"/>
        <w:rPr>
          <w:rFonts w:hint="eastAsia" w:ascii="仿宋" w:hAnsi="仿宋" w:eastAsia="仿宋" w:cs="黑体"/>
          <w:b/>
          <w:bCs/>
          <w:sz w:val="32"/>
          <w:szCs w:val="32"/>
        </w:rPr>
      </w:pPr>
      <w:r>
        <w:rPr>
          <w:rFonts w:hint="eastAsia" w:ascii="黑体" w:hAnsi="黑体" w:eastAsia="黑体"/>
          <w:b/>
          <w:bCs/>
          <w:sz w:val="32"/>
          <w:szCs w:val="32"/>
        </w:rPr>
        <w:t>六、项目的运营及监管</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1、本项目由周党镇杨柳村委会与</w:t>
      </w:r>
      <w:r>
        <w:rPr>
          <w:rFonts w:hint="eastAsia" w:ascii="仿宋" w:hAnsi="仿宋" w:eastAsia="仿宋"/>
          <w:sz w:val="32"/>
          <w:szCs w:val="32"/>
        </w:rPr>
        <w:t>罗山县灵山茶业有限责任公司</w:t>
      </w:r>
      <w:r>
        <w:rPr>
          <w:rFonts w:hint="eastAsia" w:ascii="仿宋" w:hAnsi="仿宋" w:eastAsia="仿宋" w:cs="仿宋_GB2312"/>
          <w:sz w:val="32"/>
          <w:szCs w:val="32"/>
        </w:rPr>
        <w:t>相互合作，项目的具体实施及日常使用维护由</w:t>
      </w:r>
      <w:r>
        <w:rPr>
          <w:rFonts w:hint="eastAsia" w:ascii="仿宋" w:hAnsi="仿宋" w:eastAsia="仿宋"/>
          <w:sz w:val="32"/>
          <w:szCs w:val="32"/>
        </w:rPr>
        <w:t>罗山县灵山茶业有限责任公司</w:t>
      </w:r>
      <w:r>
        <w:rPr>
          <w:rFonts w:hint="eastAsia" w:ascii="仿宋" w:hAnsi="仿宋" w:eastAsia="仿宋" w:cs="仿宋_GB2312"/>
          <w:sz w:val="32"/>
          <w:szCs w:val="32"/>
        </w:rPr>
        <w:t>负责。</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仿宋_GB2312"/>
          <w:sz w:val="32"/>
          <w:szCs w:val="32"/>
        </w:rPr>
        <w:t>2、本项目由周党镇杨柳村村支两委及杨柳村村务监督委员会共同监督项目实施和资金投入情况。</w:t>
      </w:r>
    </w:p>
    <w:p>
      <w:pPr>
        <w:rPr>
          <w:rFonts w:hint="eastAsia" w:ascii="Calibri" w:hAnsi="Calibri" w:eastAsia="宋体"/>
          <w:szCs w:val="21"/>
        </w:rPr>
      </w:pPr>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pPr>
        <w:pStyle w:val="4"/>
        <w:spacing w:before="0" w:after="0" w:line="660" w:lineRule="exact"/>
        <w:ind w:left="15" w:leftChars="7" w:firstLine="592" w:firstLineChars="185"/>
        <w:jc w:val="right"/>
        <w:rPr>
          <w:rFonts w:hint="eastAsia" w:ascii="宋体" w:hAnsi="宋体" w:eastAsia="宋体"/>
          <w:spacing w:val="0"/>
          <w:sz w:val="32"/>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2411"/>
    <w:multiLevelType w:val="multilevel"/>
    <w:tmpl w:val="2A9A2411"/>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3E"/>
    <w:rsid w:val="009A2F2C"/>
    <w:rsid w:val="00AD530B"/>
    <w:rsid w:val="00E2693E"/>
    <w:rsid w:val="1BCA6E86"/>
    <w:rsid w:val="4A732EEB"/>
    <w:rsid w:val="52822B67"/>
    <w:rsid w:val="53F92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Body text|21"/>
    <w:basedOn w:val="1"/>
    <w:qFormat/>
    <w:uiPriority w:val="0"/>
    <w:pPr>
      <w:shd w:val="clear" w:color="auto" w:fill="FFFFFF"/>
      <w:spacing w:before="220" w:after="1220" w:line="300" w:lineRule="exact"/>
      <w:ind w:left="660" w:hanging="660"/>
      <w:jc w:val="center"/>
    </w:pPr>
    <w:rPr>
      <w:rFonts w:ascii="PMingLiU" w:hAnsi="PMingLiU" w:eastAsia="PMingLiU" w:cs="宋体"/>
      <w:spacing w:val="3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438</Words>
  <Characters>2500</Characters>
  <Lines>20</Lines>
  <Paragraphs>5</Paragraphs>
  <TotalTime>11</TotalTime>
  <ScaleCrop>false</ScaleCrop>
  <LinksUpToDate>false</LinksUpToDate>
  <CharactersWithSpaces>2933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2019-11-25T08:22:00Z</dcterms:created>
  <dc:creator>PC</dc:creator>
  <cp:lastModifiedBy>大风的封</cp:lastModifiedBy>
  <dcterms:modified xsi:type="dcterms:W3CDTF">2019-11-25T09:36:25Z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