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宋体" w:hAnsi="华文宋体" w:eastAsia="华文宋体" w:cs="华文宋体"/>
          <w:b w:val="0"/>
          <w:bCs w:val="0"/>
          <w:sz w:val="36"/>
          <w:szCs w:val="36"/>
          <w:lang w:val="en-US" w:eastAsia="zh-CN"/>
        </w:rPr>
      </w:pPr>
      <w:bookmarkStart w:id="0" w:name="_GoBack"/>
      <w:r>
        <w:rPr>
          <w:rFonts w:hint="eastAsia" w:ascii="华文宋体" w:hAnsi="华文宋体" w:eastAsia="华文宋体" w:cs="华文宋体"/>
          <w:sz w:val="36"/>
          <w:szCs w:val="36"/>
          <w:lang w:val="en-US" w:eastAsia="zh-CN"/>
        </w:rPr>
        <w:t>罗山县生态环境局关于</w:t>
      </w:r>
      <w:r>
        <w:rPr>
          <w:rFonts w:hint="eastAsia" w:asciiTheme="minorEastAsia" w:hAnsiTheme="minorEastAsia" w:cstheme="minorEastAsia"/>
          <w:bCs/>
          <w:sz w:val="36"/>
          <w:szCs w:val="36"/>
        </w:rPr>
        <w:t>信阳豫广建筑材料有限责任公司年产</w:t>
      </w:r>
      <w:r>
        <w:rPr>
          <w:rFonts w:hint="eastAsia" w:asciiTheme="minorEastAsia" w:hAnsiTheme="minorEastAsia" w:cstheme="minorEastAsia"/>
          <w:bCs/>
          <w:sz w:val="36"/>
          <w:szCs w:val="36"/>
          <w:lang w:val="en-US" w:eastAsia="zh-CN"/>
        </w:rPr>
        <w:t>100</w:t>
      </w:r>
      <w:r>
        <w:rPr>
          <w:rFonts w:hint="eastAsia" w:asciiTheme="minorEastAsia" w:hAnsiTheme="minorEastAsia" w:cstheme="minorEastAsia"/>
          <w:bCs/>
          <w:sz w:val="36"/>
          <w:szCs w:val="36"/>
        </w:rPr>
        <w:t>万吨废旧建筑垃圾加工再利用</w:t>
      </w:r>
      <w:r>
        <w:rPr>
          <w:rFonts w:hint="eastAsia" w:asciiTheme="minorEastAsia" w:hAnsiTheme="minorEastAsia" w:cstheme="minorEastAsia"/>
          <w:sz w:val="36"/>
          <w:szCs w:val="36"/>
        </w:rPr>
        <w:t>项目</w:t>
      </w:r>
      <w:r>
        <w:rPr>
          <w:rFonts w:hint="eastAsia" w:ascii="华文宋体" w:hAnsi="华文宋体" w:eastAsia="华文宋体" w:cs="华文宋体"/>
          <w:b w:val="0"/>
          <w:bCs w:val="0"/>
          <w:sz w:val="36"/>
          <w:szCs w:val="36"/>
          <w:lang w:val="en-US" w:eastAsia="zh-CN"/>
        </w:rPr>
        <w:t>做出的建设项目环境影响评价文件审批情况决定的公告</w:t>
      </w:r>
    </w:p>
    <w:bookmarkEnd w:id="0"/>
    <w:p>
      <w:pPr>
        <w:ind w:firstLine="560" w:firstLineChars="200"/>
        <w:jc w:val="both"/>
        <w:rPr>
          <w:rFonts w:hint="eastAsia" w:ascii="华文宋体" w:hAnsi="华文宋体" w:eastAsia="华文宋体" w:cs="华文宋体"/>
          <w:b w:val="0"/>
          <w:bCs w:val="0"/>
          <w:sz w:val="28"/>
          <w:szCs w:val="28"/>
          <w:lang w:val="en-US" w:eastAsia="zh-CN"/>
        </w:rPr>
      </w:pPr>
      <w:r>
        <w:rPr>
          <w:rFonts w:hint="eastAsia" w:ascii="华文宋体" w:hAnsi="华文宋体" w:eastAsia="华文宋体" w:cs="华文宋体"/>
          <w:b w:val="0"/>
          <w:bCs w:val="0"/>
          <w:sz w:val="28"/>
          <w:szCs w:val="28"/>
          <w:lang w:val="en-US" w:eastAsia="zh-CN"/>
        </w:rPr>
        <w:t>根据建设项目环境影响评价审批程序的有关规定，经审查，2019年12月26日我局做出的</w:t>
      </w:r>
      <w:r>
        <w:rPr>
          <w:rFonts w:hint="eastAsia" w:asciiTheme="minorEastAsia" w:hAnsiTheme="minorEastAsia" w:cstheme="minorEastAsia"/>
          <w:bCs/>
          <w:sz w:val="30"/>
          <w:szCs w:val="30"/>
        </w:rPr>
        <w:t>信阳豫广建筑材料有限责任公司年产</w:t>
      </w:r>
      <w:r>
        <w:rPr>
          <w:rFonts w:hint="eastAsia" w:asciiTheme="minorEastAsia" w:hAnsiTheme="minorEastAsia" w:cstheme="minorEastAsia"/>
          <w:bCs/>
          <w:sz w:val="30"/>
          <w:szCs w:val="30"/>
          <w:lang w:val="en-US" w:eastAsia="zh-CN"/>
        </w:rPr>
        <w:t>100</w:t>
      </w:r>
      <w:r>
        <w:rPr>
          <w:rFonts w:hint="eastAsia" w:asciiTheme="minorEastAsia" w:hAnsiTheme="minorEastAsia" w:cstheme="minorEastAsia"/>
          <w:bCs/>
          <w:sz w:val="30"/>
          <w:szCs w:val="30"/>
        </w:rPr>
        <w:t>万吨废旧建筑垃圾加工再利用</w:t>
      </w:r>
      <w:r>
        <w:rPr>
          <w:rFonts w:hint="eastAsia" w:asciiTheme="minorEastAsia" w:hAnsiTheme="minorEastAsia" w:cstheme="minorEastAsia"/>
          <w:sz w:val="30"/>
          <w:szCs w:val="30"/>
        </w:rPr>
        <w:t>项目</w:t>
      </w:r>
      <w:r>
        <w:rPr>
          <w:rFonts w:hint="eastAsia" w:ascii="华文宋体" w:hAnsi="华文宋体" w:eastAsia="华文宋体" w:cs="华文宋体"/>
          <w:b w:val="0"/>
          <w:bCs w:val="0"/>
          <w:sz w:val="28"/>
          <w:szCs w:val="28"/>
          <w:lang w:val="en-US" w:eastAsia="zh-CN"/>
        </w:rPr>
        <w:t>环境影响评价文件的审批决定。现将做出的审批决定予以公告，公告期为2019年12月26日——2020年1月2日。</w:t>
      </w:r>
    </w:p>
    <w:p>
      <w:pPr>
        <w:ind w:firstLine="280" w:firstLineChars="100"/>
        <w:jc w:val="both"/>
        <w:rPr>
          <w:rFonts w:hint="eastAsia" w:ascii="华文宋体" w:hAnsi="华文宋体" w:eastAsia="华文宋体" w:cs="华文宋体"/>
          <w:b w:val="0"/>
          <w:bCs w:val="0"/>
          <w:sz w:val="28"/>
          <w:szCs w:val="28"/>
          <w:lang w:val="en-US" w:eastAsia="zh-CN"/>
        </w:rPr>
      </w:pPr>
      <w:r>
        <w:rPr>
          <w:rFonts w:hint="eastAsia" w:ascii="华文宋体" w:hAnsi="华文宋体" w:eastAsia="华文宋体" w:cs="华文宋体"/>
          <w:b w:val="0"/>
          <w:bCs w:val="0"/>
          <w:sz w:val="28"/>
          <w:szCs w:val="28"/>
          <w:lang w:val="en-US" w:eastAsia="zh-CN"/>
        </w:rPr>
        <w:t>行政复议与行政诉讼权利告知：依据《中华人民共和国行政复议法》河《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ind w:firstLine="280" w:firstLineChars="100"/>
        <w:jc w:val="both"/>
        <w:rPr>
          <w:rFonts w:hint="eastAsia" w:ascii="华文宋体" w:hAnsi="华文宋体" w:eastAsia="华文宋体" w:cs="华文宋体"/>
          <w:b w:val="0"/>
          <w:bCs w:val="0"/>
          <w:sz w:val="28"/>
          <w:szCs w:val="28"/>
          <w:lang w:val="en-US" w:eastAsia="zh-CN"/>
        </w:rPr>
      </w:pPr>
      <w:r>
        <w:rPr>
          <w:rFonts w:hint="eastAsia" w:ascii="华文宋体" w:hAnsi="华文宋体" w:eastAsia="华文宋体" w:cs="华文宋体"/>
          <w:b w:val="0"/>
          <w:bCs w:val="0"/>
          <w:sz w:val="28"/>
          <w:szCs w:val="28"/>
          <w:lang w:val="en-US" w:eastAsia="zh-CN"/>
        </w:rPr>
        <w:t>联系方式：电话：2178768</w:t>
      </w:r>
    </w:p>
    <w:p>
      <w:pPr>
        <w:ind w:firstLine="280" w:firstLineChars="100"/>
        <w:jc w:val="both"/>
        <w:rPr>
          <w:rFonts w:hint="eastAsia" w:ascii="华文宋体" w:hAnsi="华文宋体" w:eastAsia="华文宋体" w:cs="华文宋体"/>
          <w:b w:val="0"/>
          <w:bCs w:val="0"/>
          <w:sz w:val="28"/>
          <w:szCs w:val="28"/>
          <w:lang w:val="en-US" w:eastAsia="zh-CN"/>
        </w:rPr>
      </w:pPr>
      <w:r>
        <w:rPr>
          <w:rFonts w:hint="eastAsia" w:ascii="华文宋体" w:hAnsi="华文宋体" w:eastAsia="华文宋体" w:cs="华文宋体"/>
          <w:b w:val="0"/>
          <w:bCs w:val="0"/>
          <w:sz w:val="28"/>
          <w:szCs w:val="28"/>
          <w:lang w:val="en-US" w:eastAsia="zh-CN"/>
        </w:rPr>
        <w:t>传真：2178105 通讯地址：罗山县行政大道28号</w:t>
      </w:r>
    </w:p>
    <w:p>
      <w:pPr>
        <w:ind w:firstLine="241" w:firstLineChars="100"/>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做出的建设项目环境影响评价文件审批的决定</w:t>
      </w:r>
    </w:p>
    <w:tbl>
      <w:tblPr>
        <w:tblStyle w:val="5"/>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774" w:type="dxa"/>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1</w:t>
            </w:r>
          </w:p>
        </w:tc>
        <w:tc>
          <w:tcPr>
            <w:tcW w:w="4825" w:type="dxa"/>
            <w:vAlign w:val="top"/>
          </w:tcPr>
          <w:p>
            <w:pPr>
              <w:jc w:val="both"/>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Cs/>
                <w:sz w:val="24"/>
                <w:szCs w:val="24"/>
              </w:rPr>
              <w:t>信阳豫广建筑材料有限责任公司年产</w:t>
            </w:r>
            <w:r>
              <w:rPr>
                <w:rFonts w:hint="eastAsia" w:asciiTheme="minorEastAsia" w:hAnsiTheme="minorEastAsia" w:cstheme="minorEastAsia"/>
                <w:bCs/>
                <w:sz w:val="24"/>
                <w:szCs w:val="24"/>
                <w:lang w:val="en-US" w:eastAsia="zh-CN"/>
              </w:rPr>
              <w:t>100</w:t>
            </w:r>
            <w:r>
              <w:rPr>
                <w:rFonts w:hint="eastAsia" w:asciiTheme="minorEastAsia" w:hAnsiTheme="minorEastAsia" w:cstheme="minorEastAsia"/>
                <w:bCs/>
                <w:sz w:val="24"/>
                <w:szCs w:val="24"/>
              </w:rPr>
              <w:t>万吨废旧建筑垃圾加工再利用</w:t>
            </w:r>
            <w:r>
              <w:rPr>
                <w:rFonts w:hint="eastAsia" w:asciiTheme="minorEastAsia" w:hAnsiTheme="minorEastAsia" w:cstheme="minorEastAsia"/>
                <w:sz w:val="24"/>
                <w:szCs w:val="24"/>
              </w:rPr>
              <w:t>项目</w:t>
            </w:r>
          </w:p>
        </w:tc>
        <w:tc>
          <w:tcPr>
            <w:tcW w:w="2000" w:type="dxa"/>
          </w:tcPr>
          <w:p>
            <w:pPr>
              <w:jc w:val="both"/>
              <w:rPr>
                <w:rFonts w:hint="eastAsia" w:asciiTheme="minorEastAsia" w:hAnsiTheme="minorEastAsia" w:eastAsiaTheme="minorEastAsia" w:cstheme="minorEastAsia"/>
                <w:b/>
                <w:bCs/>
                <w:sz w:val="24"/>
                <w:szCs w:val="24"/>
                <w:vertAlign w:val="baseline"/>
                <w:lang w:val="en-US" w:eastAsia="zh-CN"/>
              </w:rPr>
            </w:pPr>
            <w:r>
              <w:rPr>
                <w:rFonts w:hint="eastAsia"/>
                <w:vertAlign w:val="baseline"/>
                <w:lang w:val="en-US" w:eastAsia="zh-CN"/>
              </w:rPr>
              <w:t>罗山县环境保护局</w:t>
            </w:r>
          </w:p>
        </w:tc>
        <w:tc>
          <w:tcPr>
            <w:tcW w:w="1300" w:type="dxa"/>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2019-12-26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8" w:hRule="atLeast"/>
        </w:trPr>
        <w:tc>
          <w:tcPr>
            <w:tcW w:w="8899" w:type="dxa"/>
            <w:gridSpan w:val="4"/>
          </w:tcPr>
          <w:p>
            <w:pPr>
              <w:spacing w:line="520" w:lineRule="exact"/>
              <w:rPr>
                <w:rFonts w:hint="eastAsia" w:ascii="华文宋体" w:hAnsi="华文宋体" w:eastAsia="华文宋体" w:cs="华文宋体"/>
                <w:bCs/>
                <w:sz w:val="44"/>
                <w:szCs w:val="44"/>
              </w:rPr>
            </w:pPr>
          </w:p>
          <w:p>
            <w:pPr>
              <w:spacing w:line="520" w:lineRule="exact"/>
              <w:rPr>
                <w:rFonts w:hint="eastAsia" w:ascii="华文宋体" w:hAnsi="华文宋体" w:eastAsia="华文宋体" w:cs="华文宋体"/>
                <w:bCs/>
                <w:sz w:val="44"/>
                <w:szCs w:val="44"/>
              </w:rPr>
            </w:pPr>
          </w:p>
          <w:p>
            <w:pPr>
              <w:spacing w:line="520" w:lineRule="exact"/>
              <w:rPr>
                <w:rFonts w:hint="eastAsia" w:ascii="仿宋_GB2312" w:hAnsi="仿宋_GB2312" w:eastAsia="华文宋体" w:cs="仿宋_GB2312"/>
                <w:b/>
                <w:color w:val="000000"/>
                <w:kern w:val="0"/>
                <w:sz w:val="36"/>
                <w:szCs w:val="36"/>
                <w:lang w:eastAsia="zh-CN"/>
              </w:rPr>
            </w:pPr>
            <w:r>
              <w:rPr>
                <w:rFonts w:hint="eastAsia" w:ascii="宋体" w:hAnsi="宋体" w:cs="宋体"/>
                <w:bCs/>
                <w:sz w:val="32"/>
                <w:szCs w:val="32"/>
              </w:rPr>
              <w:t>信阳豫广建筑材料有限责任公司</w:t>
            </w:r>
            <w:r>
              <w:rPr>
                <w:rFonts w:hint="eastAsia" w:ascii="华文宋体" w:hAnsi="华文宋体" w:eastAsia="华文宋体" w:cs="华文宋体"/>
                <w:sz w:val="32"/>
                <w:szCs w:val="32"/>
                <w:lang w:eastAsia="zh-CN"/>
              </w:rPr>
              <w:t>：</w:t>
            </w:r>
          </w:p>
          <w:p>
            <w:pPr>
              <w:spacing w:line="520" w:lineRule="exact"/>
              <w:ind w:firstLine="640" w:firstLineChars="200"/>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sz w:val="32"/>
                <w:szCs w:val="32"/>
              </w:rPr>
              <w:t>根据我国环保法律、法规和有关政策的规定，对你单位在罗山县</w:t>
            </w:r>
            <w:r>
              <w:rPr>
                <w:rFonts w:hint="eastAsia" w:ascii="仿宋" w:hAnsi="仿宋" w:eastAsia="仿宋" w:cs="仿宋"/>
                <w:b w:val="0"/>
                <w:bCs w:val="0"/>
                <w:color w:val="000000"/>
                <w:sz w:val="32"/>
                <w:szCs w:val="32"/>
                <w:lang w:val="en-US" w:eastAsia="zh-CN"/>
              </w:rPr>
              <w:t>青山镇周湾村</w:t>
            </w:r>
            <w:r>
              <w:rPr>
                <w:rFonts w:hint="eastAsia" w:ascii="仿宋" w:hAnsi="仿宋" w:eastAsia="仿宋" w:cs="仿宋"/>
                <w:b w:val="0"/>
                <w:bCs w:val="0"/>
                <w:color w:val="000000"/>
                <w:sz w:val="32"/>
                <w:szCs w:val="32"/>
              </w:rPr>
              <w:t>建设</w:t>
            </w:r>
            <w:r>
              <w:rPr>
                <w:rFonts w:hint="eastAsia" w:ascii="仿宋" w:hAnsi="仿宋" w:eastAsia="仿宋" w:cs="仿宋"/>
                <w:bCs/>
                <w:sz w:val="32"/>
                <w:szCs w:val="32"/>
              </w:rPr>
              <w:t>年产</w:t>
            </w:r>
            <w:r>
              <w:rPr>
                <w:rFonts w:hint="eastAsia" w:ascii="仿宋" w:hAnsi="仿宋" w:eastAsia="仿宋" w:cs="仿宋"/>
                <w:bCs/>
                <w:sz w:val="32"/>
                <w:szCs w:val="32"/>
                <w:lang w:val="en-US" w:eastAsia="zh-CN"/>
              </w:rPr>
              <w:t>100</w:t>
            </w:r>
            <w:r>
              <w:rPr>
                <w:rFonts w:hint="eastAsia" w:ascii="仿宋" w:hAnsi="仿宋" w:eastAsia="仿宋" w:cs="仿宋"/>
                <w:bCs/>
                <w:sz w:val="32"/>
                <w:szCs w:val="32"/>
              </w:rPr>
              <w:t>万吨废旧建筑垃圾加工再利用</w:t>
            </w:r>
            <w:r>
              <w:rPr>
                <w:rFonts w:hint="eastAsia" w:ascii="仿宋" w:hAnsi="仿宋" w:eastAsia="仿宋" w:cs="仿宋"/>
                <w:sz w:val="32"/>
                <w:szCs w:val="32"/>
              </w:rPr>
              <w:t>项目</w:t>
            </w:r>
            <w:r>
              <w:rPr>
                <w:rFonts w:hint="eastAsia" w:ascii="仿宋" w:hAnsi="仿宋" w:eastAsia="仿宋" w:cs="仿宋"/>
                <w:b w:val="0"/>
                <w:bCs w:val="0"/>
                <w:color w:val="000000"/>
                <w:kern w:val="0"/>
                <w:sz w:val="32"/>
                <w:szCs w:val="32"/>
              </w:rPr>
              <w:t>环境影响报告表作出以下审批意见：</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一、该项目属新建项目</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分两期建设。</w:t>
            </w:r>
            <w:r>
              <w:rPr>
                <w:rFonts w:hint="eastAsia" w:ascii="仿宋" w:hAnsi="仿宋" w:eastAsia="仿宋" w:cs="仿宋"/>
                <w:color w:val="000000"/>
                <w:sz w:val="32"/>
                <w:szCs w:val="32"/>
                <w:shd w:val="clear" w:color="auto" w:fill="FFFFFF"/>
              </w:rPr>
              <w:t>主要建设内容为</w:t>
            </w:r>
            <w:r>
              <w:rPr>
                <w:rFonts w:hint="eastAsia" w:ascii="仿宋" w:hAnsi="仿宋" w:eastAsia="仿宋" w:cs="仿宋"/>
                <w:sz w:val="32"/>
                <w:szCs w:val="32"/>
              </w:rPr>
              <w:t>：</w:t>
            </w:r>
            <w:r>
              <w:rPr>
                <w:rFonts w:hint="eastAsia" w:ascii="仿宋" w:hAnsi="仿宋" w:eastAsia="仿宋" w:cs="仿宋"/>
                <w:color w:val="000000"/>
                <w:sz w:val="32"/>
                <w:szCs w:val="32"/>
                <w:shd w:val="clear" w:color="auto" w:fill="FFFFFF"/>
              </w:rPr>
              <w:t>生产</w:t>
            </w:r>
            <w:r>
              <w:rPr>
                <w:rFonts w:hint="eastAsia" w:ascii="仿宋" w:hAnsi="仿宋" w:eastAsia="仿宋" w:cs="仿宋"/>
                <w:color w:val="000000"/>
                <w:sz w:val="32"/>
                <w:szCs w:val="32"/>
                <w:shd w:val="clear" w:color="auto" w:fill="FFFFFF"/>
                <w:lang w:val="en-US" w:eastAsia="zh-CN"/>
              </w:rPr>
              <w:t>车间</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原料库</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公用工程、</w:t>
            </w:r>
            <w:r>
              <w:rPr>
                <w:rFonts w:hint="eastAsia" w:ascii="仿宋" w:hAnsi="仿宋" w:eastAsia="仿宋" w:cs="仿宋"/>
                <w:color w:val="000000"/>
                <w:sz w:val="32"/>
                <w:szCs w:val="32"/>
                <w:shd w:val="clear" w:color="auto" w:fill="FFFFFF"/>
              </w:rPr>
              <w:t>环保工程</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50万吨废旧建筑垃圾加工</w:t>
            </w:r>
            <w:r>
              <w:rPr>
                <w:rFonts w:hint="eastAsia" w:ascii="仿宋" w:hAnsi="仿宋" w:eastAsia="仿宋" w:cs="仿宋"/>
                <w:b w:val="0"/>
                <w:bCs w:val="0"/>
                <w:sz w:val="32"/>
                <w:szCs w:val="32"/>
                <w:lang w:val="en-US" w:eastAsia="zh-CN"/>
              </w:rPr>
              <w:t>生产线2条</w:t>
            </w:r>
            <w:r>
              <w:rPr>
                <w:rFonts w:hint="eastAsia" w:ascii="仿宋" w:hAnsi="仿宋" w:eastAsia="仿宋" w:cs="仿宋"/>
                <w:color w:val="000000"/>
                <w:sz w:val="32"/>
                <w:szCs w:val="32"/>
                <w:shd w:val="clear" w:color="auto" w:fill="FFFFFF"/>
              </w:rPr>
              <w:t>等。该项目总投资</w:t>
            </w:r>
            <w:r>
              <w:rPr>
                <w:rFonts w:hint="eastAsia" w:ascii="仿宋" w:hAnsi="仿宋" w:eastAsia="仿宋" w:cs="仿宋"/>
                <w:color w:val="000000"/>
                <w:sz w:val="32"/>
                <w:szCs w:val="32"/>
                <w:shd w:val="clear" w:color="auto" w:fill="FFFFFF"/>
                <w:lang w:val="en-US" w:eastAsia="zh-CN"/>
              </w:rPr>
              <w:t>500</w:t>
            </w:r>
            <w:r>
              <w:rPr>
                <w:rFonts w:hint="eastAsia" w:ascii="仿宋" w:hAnsi="仿宋" w:eastAsia="仿宋" w:cs="仿宋"/>
                <w:color w:val="000000"/>
                <w:sz w:val="32"/>
                <w:szCs w:val="32"/>
                <w:shd w:val="clear" w:color="auto" w:fill="FFFFFF"/>
              </w:rPr>
              <w:t>万元，</w:t>
            </w:r>
            <w:r>
              <w:rPr>
                <w:rFonts w:hint="eastAsia" w:ascii="仿宋" w:hAnsi="仿宋" w:eastAsia="仿宋" w:cs="仿宋"/>
                <w:color w:val="000000"/>
                <w:sz w:val="32"/>
                <w:szCs w:val="32"/>
                <w:shd w:val="clear" w:color="auto" w:fill="FFFFFF"/>
                <w:lang w:val="en-US" w:eastAsia="zh-CN"/>
              </w:rPr>
              <w:t>占地</w:t>
            </w:r>
            <w:r>
              <w:rPr>
                <w:rFonts w:hint="eastAsia" w:ascii="仿宋" w:hAnsi="仿宋" w:eastAsia="仿宋" w:cs="仿宋"/>
                <w:color w:val="000000"/>
                <w:sz w:val="32"/>
                <w:szCs w:val="32"/>
                <w:shd w:val="clear" w:color="auto" w:fill="FFFFFF"/>
              </w:rPr>
              <w:t>面积</w:t>
            </w:r>
            <w:r>
              <w:rPr>
                <w:rFonts w:hint="eastAsia" w:ascii="仿宋" w:hAnsi="仿宋" w:eastAsia="仿宋" w:cs="仿宋"/>
                <w:color w:val="000000"/>
                <w:sz w:val="32"/>
                <w:szCs w:val="32"/>
                <w:shd w:val="clear" w:color="auto" w:fill="FFFFFF"/>
                <w:lang w:val="en-US" w:eastAsia="zh-CN"/>
              </w:rPr>
              <w:t>4016平方米</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rPr>
              <w:t>我局同意你单位按照《报告表》中所列建设项目的性质、规模、地点、生产工艺、采用的环境保护对策及生态保护措施进行建设。</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二、你</w:t>
            </w:r>
            <w:r>
              <w:rPr>
                <w:rFonts w:hint="eastAsia" w:ascii="仿宋" w:hAnsi="仿宋" w:eastAsia="仿宋" w:cs="仿宋"/>
                <w:color w:val="000000"/>
                <w:sz w:val="32"/>
                <w:szCs w:val="32"/>
                <w:lang w:val="en-US" w:eastAsia="zh-CN"/>
              </w:rPr>
              <w:t>公司</w:t>
            </w:r>
            <w:r>
              <w:rPr>
                <w:rFonts w:hint="eastAsia" w:ascii="仿宋" w:hAnsi="仿宋" w:eastAsia="仿宋" w:cs="仿宋"/>
                <w:color w:val="000000"/>
                <w:sz w:val="32"/>
                <w:szCs w:val="32"/>
              </w:rPr>
              <w:t>应向社会公众主动公开已经批准的《报告表》，并接受相关方咨询。</w:t>
            </w:r>
          </w:p>
          <w:p>
            <w:pPr>
              <w:spacing w:line="600" w:lineRule="exact"/>
              <w:ind w:left="-105" w:leftChars="-50" w:firstLine="640"/>
              <w:rPr>
                <w:rFonts w:hint="eastAsia" w:ascii="仿宋" w:hAnsi="仿宋" w:eastAsia="仿宋" w:cs="仿宋"/>
                <w:color w:val="000000"/>
                <w:sz w:val="32"/>
                <w:szCs w:val="32"/>
              </w:rPr>
            </w:pPr>
            <w:r>
              <w:rPr>
                <w:rFonts w:hint="eastAsia" w:ascii="仿宋" w:hAnsi="仿宋" w:eastAsia="仿宋" w:cs="仿宋"/>
                <w:color w:val="000000"/>
                <w:sz w:val="32"/>
                <w:szCs w:val="32"/>
              </w:rPr>
              <w:t>三、项目建设中必须按照批复的要求，严格执行环境保护设施与主体工程同时投入使用的环保“三同时”制度，重点作好以下方面：</w:t>
            </w:r>
          </w:p>
          <w:p>
            <w:pPr>
              <w:spacing w:line="500" w:lineRule="exact"/>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xml:space="preserve">    1、严格按照工程设计及评价提出的各项环保设施进行设计施工，确保环保资金的投入和“三同时”制度的落实，加强环保设施的日常</w:t>
            </w:r>
            <w:r>
              <w:rPr>
                <w:rFonts w:hint="eastAsia" w:ascii="仿宋_GB2312" w:hAnsi="仿宋_GB2312" w:eastAsia="仿宋_GB2312" w:cs="仿宋_GB2312"/>
                <w:color w:val="000000"/>
                <w:sz w:val="32"/>
                <w:szCs w:val="32"/>
              </w:rPr>
              <w:t>管理与维护，使其始终处于良好的运行状态。</w:t>
            </w:r>
          </w:p>
          <w:p>
            <w:pPr>
              <w:spacing w:line="50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2、严格落实评价提出的废水、废气、噪声、固废等污染防治措施，在达标排放的基础上,尽可能降低废水、废气、噪声、固废对外环境的影响。</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3、加强环保设施运行、维护管理、确保污染物稳定达标排放。</w:t>
            </w:r>
          </w:p>
          <w:p>
            <w:pPr>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4、加强厂区绿化和环境管理，在厂区两边种植草坪，边界外有条件的地方种植树木，以减少运营期噪声和粉尘对周围环境的影响。</w:t>
            </w:r>
          </w:p>
          <w:p>
            <w:pPr>
              <w:spacing w:line="50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5、加强环境事故风险防范，认真落实安全防范措施；落实环境风险措施，防止环境污染事故的发生。</w:t>
            </w:r>
          </w:p>
          <w:p>
            <w:pPr>
              <w:spacing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6、建设单位应设环保专职或兼职人员，负责执行施工期间的各项环保管理措施，督促实施各项污染防治措施。</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sz w:val="32"/>
                <w:szCs w:val="32"/>
              </w:rPr>
              <w:t>项目竣工后须进行验收，罗山县环境监察大队对项目执行环保“三同时”情况按规定进行现场监督检查。</w:t>
            </w:r>
          </w:p>
          <w:p>
            <w:pPr>
              <w:spacing w:line="500" w:lineRule="exact"/>
              <w:ind w:firstLine="640"/>
              <w:rPr>
                <w:rFonts w:hint="eastAsia" w:ascii="仿宋" w:hAnsi="仿宋" w:eastAsia="仿宋" w:cs="仿宋"/>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五、如果今后国家或我省颁布严于本批复指标的新标准，届时你单位应按新标准执行。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0" w:beforeAutospacing="0" w:after="0" w:afterAutospacing="0" w:line="15" w:lineRule="atLeast"/>
              <w:ind w:right="0" w:firstLine="640" w:firstLineChars="20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六、你单位在本项目环评文件报批过程中，如有瞒报、虚报、漏报情形，须承担由此产生的一切法律责任。</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、本批复自下达之日起5年内建设有效。项目的性质、规模、地点或者防治污染的措施发生重大变动的，须重新报批项目的环境影响评价文件；如该项目逾期未开工建设，其环境影响报告表应报我局重新审核。</w:t>
            </w:r>
          </w:p>
          <w:p>
            <w:pPr>
              <w:spacing w:line="500" w:lineRule="exact"/>
              <w:jc w:val="left"/>
              <w:rPr>
                <w:rFonts w:hint="eastAsia" w:ascii="仿宋_GB2312" w:hAnsi="仿宋_GB2312" w:eastAsia="仿宋_GB2312" w:cs="仿宋_GB2312"/>
                <w:color w:val="000000"/>
                <w:sz w:val="32"/>
                <w:szCs w:val="32"/>
              </w:rPr>
            </w:pPr>
          </w:p>
          <w:p>
            <w:pPr>
              <w:spacing w:line="5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520" w:lineRule="exact"/>
              <w:rPr>
                <w:rFonts w:hint="eastAsia" w:ascii="华文宋体" w:hAnsi="华文宋体" w:eastAsia="华文宋体" w:cs="华文宋体"/>
                <w:bCs/>
                <w:sz w:val="44"/>
                <w:szCs w:val="44"/>
              </w:rPr>
            </w:pPr>
          </w:p>
          <w:p>
            <w:pPr>
              <w:spacing w:line="520" w:lineRule="exact"/>
              <w:rPr>
                <w:rFonts w:hint="eastAsia" w:ascii="华文宋体" w:hAnsi="华文宋体" w:eastAsia="华文宋体" w:cs="华文宋体"/>
                <w:bCs/>
                <w:sz w:val="44"/>
                <w:szCs w:val="44"/>
              </w:rPr>
            </w:pPr>
          </w:p>
          <w:p>
            <w:pPr>
              <w:spacing w:line="520" w:lineRule="exact"/>
              <w:rPr>
                <w:rFonts w:hint="eastAsia" w:ascii="华文宋体" w:hAnsi="华文宋体" w:eastAsia="华文宋体" w:cs="华文宋体"/>
                <w:bCs/>
                <w:sz w:val="44"/>
                <w:szCs w:val="44"/>
              </w:rPr>
            </w:pPr>
          </w:p>
          <w:p>
            <w:pPr>
              <w:spacing w:line="520" w:lineRule="exact"/>
              <w:rPr>
                <w:rFonts w:hint="eastAsia" w:ascii="华文宋体" w:hAnsi="华文宋体" w:eastAsia="华文宋体" w:cs="华文宋体"/>
                <w:bCs/>
                <w:sz w:val="44"/>
                <w:szCs w:val="44"/>
              </w:rPr>
            </w:pPr>
          </w:p>
          <w:p>
            <w:pPr>
              <w:spacing w:line="520" w:lineRule="exact"/>
              <w:rPr>
                <w:rFonts w:hint="default" w:ascii="Times New Roman" w:hAnsi="Times New Roman" w:eastAsia="宋体" w:cs="Times New Roman"/>
                <w:color w:val="auto"/>
                <w:sz w:val="36"/>
                <w:szCs w:val="36"/>
                <w:highlight w:val="none"/>
                <w:lang w:val="en-US" w:eastAsia="zh-CN"/>
              </w:rPr>
            </w:pPr>
          </w:p>
          <w:p>
            <w:pPr>
              <w:spacing w:line="520" w:lineRule="exact"/>
              <w:rPr>
                <w:rFonts w:hint="default" w:ascii="Times New Roman" w:hAnsi="Times New Roman" w:eastAsia="宋体" w:cs="Times New Roman"/>
                <w:color w:val="auto"/>
                <w:sz w:val="36"/>
                <w:szCs w:val="36"/>
                <w:highlight w:val="none"/>
                <w:lang w:val="en-US" w:eastAsia="zh-CN"/>
              </w:rPr>
            </w:pPr>
          </w:p>
          <w:p>
            <w:pPr>
              <w:spacing w:line="520" w:lineRule="exact"/>
              <w:rPr>
                <w:rFonts w:hint="default" w:ascii="Times New Roman" w:hAnsi="Times New Roman" w:eastAsia="宋体" w:cs="Times New Roman"/>
                <w:color w:val="auto"/>
                <w:sz w:val="36"/>
                <w:szCs w:val="36"/>
                <w:highlight w:val="none"/>
                <w:lang w:val="en-US" w:eastAsia="zh-CN"/>
              </w:rPr>
            </w:pPr>
          </w:p>
          <w:p>
            <w:pPr>
              <w:spacing w:line="520" w:lineRule="exact"/>
              <w:rPr>
                <w:rFonts w:hint="eastAsia"/>
                <w:b w:val="0"/>
                <w:bCs/>
                <w:sz w:val="36"/>
                <w:szCs w:val="36"/>
                <w:lang w:eastAsia="zh-CN"/>
              </w:rPr>
            </w:pPr>
          </w:p>
          <w:p>
            <w:pPr>
              <w:spacing w:line="520" w:lineRule="exact"/>
              <w:rPr>
                <w:rFonts w:hint="eastAsia" w:ascii="仿宋_GB2312" w:hAnsi="仿宋_GB2312" w:eastAsia="仿宋_GB2312" w:cs="仿宋_GB2312"/>
                <w:b/>
                <w:color w:val="000000"/>
                <w:kern w:val="0"/>
                <w:sz w:val="32"/>
                <w:szCs w:val="32"/>
                <w:lang w:val="en-US" w:eastAsia="zh-CN"/>
              </w:rPr>
            </w:pPr>
          </w:p>
          <w:p>
            <w:pPr>
              <w:jc w:val="left"/>
              <w:rPr>
                <w:rFonts w:hint="eastAsia"/>
                <w:vertAlign w:val="baseline"/>
                <w:lang w:val="en-US" w:eastAsia="zh-CN"/>
              </w:rPr>
            </w:pPr>
          </w:p>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8" w:hRule="atLeast"/>
        </w:trPr>
        <w:tc>
          <w:tcPr>
            <w:tcW w:w="8899" w:type="dxa"/>
            <w:gridSpan w:val="4"/>
          </w:tcPr>
          <w:p>
            <w:pPr>
              <w:jc w:val="left"/>
              <w:rPr>
                <w:rFonts w:hint="eastAsia"/>
                <w:vertAlign w:val="baseline"/>
                <w:lang w:val="en-US" w:eastAsia="zh-CN"/>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兰亭超细黑简体">
    <w:panose1 w:val="03000509000000000000"/>
    <w:charset w:val="86"/>
    <w:family w:val="auto"/>
    <w:pitch w:val="default"/>
    <w:sig w:usb0="A00002BF" w:usb1="184F6CFA" w:usb2="00000012"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147B2"/>
    <w:rsid w:val="00D553CA"/>
    <w:rsid w:val="069A6132"/>
    <w:rsid w:val="0D2E2B1F"/>
    <w:rsid w:val="19C44EA8"/>
    <w:rsid w:val="28D147B2"/>
    <w:rsid w:val="2A080B08"/>
    <w:rsid w:val="370702BB"/>
    <w:rsid w:val="47F825BC"/>
    <w:rsid w:val="48DD5AA6"/>
    <w:rsid w:val="5D8408F2"/>
    <w:rsid w:val="645E38B4"/>
    <w:rsid w:val="6CC26815"/>
    <w:rsid w:val="74BD3395"/>
    <w:rsid w:val="7CE32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2"/>
    <w:basedOn w:val="1"/>
    <w:qFormat/>
    <w:uiPriority w:val="0"/>
    <w:pPr>
      <w:spacing w:after="120" w:line="480" w:lineRule="auto"/>
    </w:pPr>
    <w:rPr>
      <w:rFonts w:ascii="Times New Roman" w:hAnsi="Times New Roman"/>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2019-10-29T02:17:00Z</dcterms:created>
  <dc:creator>zz</dc:creator>
  <cp:lastModifiedBy>zz</cp:lastModifiedBy>
  <dcterms:modified xsi:type="dcterms:W3CDTF">2019-12-24T02:30:05Z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