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val="0"/>
          <w:bCs w:val="0"/>
          <w:sz w:val="30"/>
          <w:szCs w:val="30"/>
          <w:lang w:val="en-US" w:eastAsia="zh-CN"/>
        </w:rPr>
      </w:pPr>
      <w:r>
        <w:rPr>
          <w:rFonts w:hint="eastAsia" w:ascii="华文宋体" w:hAnsi="华文宋体" w:eastAsia="华文宋体" w:cs="华文宋体"/>
          <w:b w:val="0"/>
          <w:bCs w:val="0"/>
          <w:sz w:val="30"/>
          <w:szCs w:val="30"/>
          <w:lang w:val="en-US" w:eastAsia="zh-CN"/>
        </w:rPr>
        <w:t>罗山县环境保护局关于</w:t>
      </w:r>
      <w:r>
        <w:rPr>
          <w:rFonts w:hint="eastAsia" w:ascii="华文宋体" w:hAnsi="华文宋体" w:eastAsia="华文宋体" w:cs="华文宋体"/>
          <w:b w:val="0"/>
          <w:bCs w:val="0"/>
          <w:sz w:val="30"/>
          <w:szCs w:val="30"/>
          <w:lang w:eastAsia="zh-CN"/>
        </w:rPr>
        <w:t>罗山县朱堂乡刘洼板厂年加工3万立方米单板</w:t>
      </w:r>
      <w:r>
        <w:rPr>
          <w:rFonts w:hint="eastAsia" w:ascii="华文宋体" w:hAnsi="华文宋体" w:eastAsia="华文宋体" w:cs="华文宋体"/>
          <w:b w:val="0"/>
          <w:bCs w:val="0"/>
          <w:sz w:val="30"/>
          <w:szCs w:val="30"/>
          <w:lang w:val="en-US" w:eastAsia="zh-CN"/>
        </w:rPr>
        <w:t>项目做出的建设项目环境影响评价文件审批情况决定的公告</w:t>
      </w:r>
    </w:p>
    <w:p>
      <w:pPr>
        <w:ind w:firstLine="480" w:firstLineChars="2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根据建设项目环境影响评价审批程序的有关规定，经审查，2020年1月13日我局做出的</w:t>
      </w:r>
      <w:r>
        <w:rPr>
          <w:rFonts w:hint="default" w:ascii="Times New Roman" w:hAnsi="Times New Roman" w:cs="Times New Roman"/>
          <w:sz w:val="24"/>
          <w:szCs w:val="24"/>
          <w:lang w:eastAsia="zh-CN"/>
        </w:rPr>
        <w:t>罗山县朱堂乡刘洼板厂年加工3万立方米单板</w:t>
      </w:r>
      <w:r>
        <w:rPr>
          <w:rFonts w:hint="eastAsia" w:asciiTheme="minorEastAsia" w:hAnsiTheme="minorEastAsia" w:cstheme="minorEastAsia"/>
          <w:sz w:val="24"/>
          <w:szCs w:val="24"/>
          <w:lang w:val="en-US" w:eastAsia="zh-CN"/>
        </w:rPr>
        <w:t>项目环境影响评价文件的审批决定。现将做出的审批决定予以公告，公告期为2020年1月13日——2020年1月19日。</w:t>
      </w:r>
    </w:p>
    <w:p>
      <w:p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联系方式：电话：2178768</w:t>
      </w:r>
    </w:p>
    <w:p>
      <w:pPr>
        <w:ind w:firstLine="240" w:firstLineChars="10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4"/>
          <w:szCs w:val="24"/>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default" w:ascii="Times New Roman" w:hAnsi="Times New Roman" w:cs="Times New Roman"/>
                <w:sz w:val="24"/>
                <w:szCs w:val="24"/>
                <w:lang w:eastAsia="zh-CN"/>
              </w:rPr>
              <w:t>罗山县朱堂乡刘洼板厂年加工3万立方米单板</w:t>
            </w:r>
            <w:r>
              <w:rPr>
                <w:rFonts w:hint="eastAsia" w:asciiTheme="minorEastAsia" w:hAnsiTheme="minorEastAsia" w:cstheme="minorEastAsia"/>
                <w:sz w:val="24"/>
                <w:szCs w:val="24"/>
                <w:lang w:val="en-US" w:eastAsia="zh-CN"/>
              </w:rPr>
              <w:t>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仿宋_GB2312" w:hAnsi="仿宋_GB2312" w:eastAsia="仿宋_GB2312" w:cs="仿宋_GB2312"/>
                <w:b/>
                <w:color w:val="000000"/>
                <w:kern w:val="0"/>
                <w:sz w:val="32"/>
                <w:szCs w:val="32"/>
              </w:rPr>
            </w:pPr>
            <w:r>
              <w:rPr>
                <w:rFonts w:hint="default" w:ascii="Times New Roman" w:hAnsi="Times New Roman" w:cs="Times New Roman"/>
                <w:sz w:val="30"/>
                <w:szCs w:val="30"/>
                <w:lang w:eastAsia="zh-CN"/>
              </w:rPr>
              <w:t>罗山县朱堂乡刘洼板厂</w:t>
            </w:r>
            <w:r>
              <w:rPr>
                <w:rFonts w:hint="eastAsia" w:ascii="仿宋_GB2312" w:hAnsi="仿宋_GB2312" w:eastAsia="仿宋_GB2312" w:cs="仿宋_GB2312"/>
                <w:b/>
                <w:color w:val="000000"/>
                <w:kern w:val="0"/>
                <w:sz w:val="32"/>
                <w:szCs w:val="32"/>
              </w:rPr>
              <w:t>：</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根据我国环保法律、法规和有关政策的规定，对你单位在罗山县</w:t>
            </w:r>
            <w:r>
              <w:rPr>
                <w:rFonts w:hint="eastAsia" w:ascii="仿宋_GB2312" w:hAnsi="仿宋_GB2312" w:eastAsia="仿宋_GB2312" w:cs="仿宋_GB2312"/>
                <w:color w:val="000000"/>
                <w:sz w:val="32"/>
                <w:szCs w:val="32"/>
                <w:lang w:val="en-US" w:eastAsia="zh-CN"/>
              </w:rPr>
              <w:t>朱堂乡朱堂村刘洼组建设</w:t>
            </w:r>
            <w:r>
              <w:rPr>
                <w:rFonts w:hint="default" w:ascii="Times New Roman" w:hAnsi="Times New Roman" w:cs="Times New Roman"/>
                <w:sz w:val="30"/>
                <w:szCs w:val="30"/>
                <w:lang w:eastAsia="zh-CN"/>
              </w:rPr>
              <w:t>年加工3万立方米单板</w:t>
            </w:r>
            <w:r>
              <w:rPr>
                <w:rFonts w:hint="eastAsia" w:ascii="仿宋" w:hAnsi="仿宋" w:eastAsia="仿宋" w:cs="仿宋"/>
                <w:color w:val="000000"/>
                <w:sz w:val="32"/>
                <w:szCs w:val="32"/>
              </w:rPr>
              <w:t>项目</w:t>
            </w:r>
            <w:r>
              <w:rPr>
                <w:rFonts w:hint="eastAsia" w:ascii="仿宋" w:hAnsi="仿宋" w:eastAsia="仿宋" w:cs="仿宋"/>
                <w:color w:val="000000"/>
                <w:kern w:val="0"/>
                <w:sz w:val="32"/>
                <w:szCs w:val="32"/>
              </w:rPr>
              <w:t>环境影响报告表作出以下审批意见：</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一、该项目属新建项目，</w:t>
            </w:r>
            <w:r>
              <w:rPr>
                <w:rFonts w:hint="eastAsia" w:ascii="仿宋_GB2312" w:hAnsi="仿宋_GB2312" w:eastAsia="仿宋_GB2312" w:cs="仿宋_GB2312"/>
                <w:color w:val="000000"/>
                <w:sz w:val="32"/>
                <w:szCs w:val="32"/>
                <w:shd w:val="clear" w:color="auto" w:fill="FFFFFF"/>
              </w:rPr>
              <w:t>主要建设内容为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占地3500平方米，建筑面积1000平方米，总投资30万元。</w:t>
            </w:r>
            <w:r>
              <w:rPr>
                <w:rFonts w:hint="eastAsia" w:ascii="仿宋_GB2312" w:hAnsi="仿宋_GB2312" w:eastAsia="仿宋_GB2312" w:cs="仿宋_GB2312"/>
                <w:color w:val="000000"/>
                <w:sz w:val="32"/>
                <w:szCs w:val="32"/>
              </w:rPr>
              <w:t>我局同意你单位按照《报告表》中所列建设项目的性质、规模、地点、采用的环境保护对策及生态保护措施进行建设。</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二、你</w:t>
            </w:r>
            <w:r>
              <w:rPr>
                <w:rFonts w:hint="eastAsia" w:ascii="仿宋_GB2312" w:hAnsi="仿宋_GB2312" w:eastAsia="仿宋_GB2312" w:cs="仿宋_GB2312"/>
                <w:color w:val="000000"/>
                <w:sz w:val="32"/>
                <w:szCs w:val="32"/>
                <w:lang w:val="en-US" w:eastAsia="zh-CN"/>
              </w:rPr>
              <w:t>厂</w:t>
            </w:r>
            <w:r>
              <w:rPr>
                <w:rFonts w:hint="eastAsia" w:ascii="仿宋_GB2312" w:hAnsi="仿宋_GB2312" w:eastAsia="仿宋_GB2312" w:cs="仿宋_GB2312"/>
                <w:color w:val="000000"/>
                <w:sz w:val="32"/>
                <w:szCs w:val="32"/>
              </w:rPr>
              <w:t>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jc w:val="left"/>
              <w:rPr>
                <w:rFonts w:hint="eastAsia"/>
                <w:vertAlign w:val="baseline"/>
                <w:lang w:val="en-US" w:eastAsia="zh-CN"/>
              </w:rPr>
            </w:pPr>
            <w:bookmarkStart w:id="0" w:name="_GoBack"/>
            <w:bookmarkEnd w:id="0"/>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3A112E3"/>
    <w:rsid w:val="12382068"/>
    <w:rsid w:val="14BC04B1"/>
    <w:rsid w:val="186D28A0"/>
    <w:rsid w:val="2C0E0C23"/>
    <w:rsid w:val="340721B8"/>
    <w:rsid w:val="395C50A1"/>
    <w:rsid w:val="4BE336E8"/>
    <w:rsid w:val="66401FDA"/>
    <w:rsid w:val="6F2D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2020-01-13T03:36:12Z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