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jc w:val="center"/>
        <w:spacing w:before="0" w:beforeAutospacing="0" w:after="0" w:afterAutospacing="0" w:lineRule="auto" w:line="240"/>
        <w:rPr>
          <w:rStyle w:val="NormalCharacter"/>
          <w:szCs w:val="52"/>
          <w:kern w:val="2"/>
          <w:lang w:val="en-US" w:eastAsia="zh-CN" w:bidi="ar-SA"/>
          <w:b w:val="0"/>
          <w:i w:val="0"/>
          <w:color w:val="000000"/>
          <w:sz w:val="52"/>
          <w:spacing w:val="0"/>
          <w:w w:val="100"/>
          <w:rFonts w:ascii="黑体" w:eastAsia="黑体" w:hAnsi="黑体"/>
          <w:caps w:val="0"/>
        </w:rPr>
        <w:snapToGrid/>
        <w:textAlignment w:val="baseline"/>
      </w:pPr>
      <w:r>
        <w:rPr>
          <w:rStyle w:val="NormalCharacter"/>
          <w:szCs w:val="52"/>
          <w:kern w:val="2"/>
          <w:lang w:val="en-US" w:eastAsia="zh-CN" w:bidi="ar-SA"/>
          <w:b w:val="0"/>
          <w:i w:val="0"/>
          <w:color w:val="000000"/>
          <w:sz w:val="52"/>
          <w:spacing w:val="0"/>
          <w:w w:val="100"/>
          <w:rFonts w:ascii="黑体" w:eastAsia="黑体" w:hAnsi="黑体"/>
          <w:caps w:val="0"/>
        </w:rPr>
        <w:t xml:space="preserve">2018年度</w:t>
      </w:r>
    </w:p>
    <w:p>
      <w:pPr>
        <w:pStyle w:val="Normal"/>
        <w:jc w:val="center"/>
        <w:spacing w:before="0" w:beforeAutospacing="0" w:after="0" w:afterAutospacing="0" w:lineRule="auto" w:line="240"/>
        <w:rPr>
          <w:rStyle w:val="NormalCharacter"/>
          <w:szCs w:val="52"/>
          <w:kern w:val="2"/>
          <w:lang w:val="en-US" w:eastAsia="zh-CN" w:bidi="ar-SA"/>
          <w:b w:val="0"/>
          <w:i w:val="0"/>
          <w:color w:val="000000"/>
          <w:sz w:val="52"/>
          <w:spacing w:val="0"/>
          <w:w w:val="100"/>
          <w:rFonts w:ascii="黑体" w:eastAsia="黑体" w:hAnsi="黑体"/>
          <w:caps w:val="0"/>
        </w:rPr>
        <w:snapToGrid/>
        <w:textAlignment w:val="baseline"/>
      </w:pPr>
      <w:r>
        <w:rPr>
          <w:rStyle w:val="NormalCharacter"/>
          <w:szCs w:val="52"/>
          <w:kern w:val="2"/>
          <w:lang w:val="en-US" w:eastAsia="zh-CN" w:bidi="ar-SA"/>
          <w:b w:val="0"/>
          <w:i w:val="0"/>
          <w:color w:val="000000"/>
          <w:sz w:val="52"/>
          <w:spacing w:val="0"/>
          <w:w w:val="100"/>
          <w:rFonts w:ascii="黑体" w:eastAsia="黑体" w:hAnsi="黑体"/>
          <w:caps w:val="0"/>
        </w:rPr>
        <w:t xml:space="preserve">商务局</w:t>
      </w:r>
      <w:r>
        <w:rPr>
          <w:rStyle w:val="NormalCharacter"/>
          <w:szCs w:val="52"/>
          <w:kern w:val="2"/>
          <w:lang w:val="en-US" w:eastAsia="zh-CN" w:bidi="ar-SA"/>
          <w:b w:val="0"/>
          <w:i w:val="0"/>
          <w:color w:val="000000"/>
          <w:sz w:val="52"/>
          <w:spacing w:val="0"/>
          <w:w w:val="100"/>
          <w:rFonts w:ascii="黑体" w:eastAsia="黑体" w:hAnsi="黑体"/>
          <w:caps w:val="0"/>
        </w:rPr>
        <w:t xml:space="preserve">部门决算</w:t>
      </w:r>
    </w:p>
    <w:p>
      <w:pPr>
        <w:pStyle w:val="Normal"/>
        <w:jc w:val="center"/>
        <w:spacing w:before="0" w:beforeAutospacing="0" w:after="0" w:afterAutospacing="0" w:lineRule="auto" w:line="240"/>
        <w:rPr>
          <w:rStyle w:val="NormalCharacter"/>
          <w:szCs w:val="52"/>
          <w:kern w:val="2"/>
          <w:lang w:val="en-US" w:eastAsia="zh-CN" w:bidi="ar-SA"/>
          <w:b w:val="0"/>
          <w:i w:val="0"/>
          <w:color w:val="000000"/>
          <w:sz w:val="52"/>
          <w:spacing w:val="0"/>
          <w:w w:val="100"/>
          <w:rFonts w:ascii="黑体" w:eastAsia="黑体" w:hAnsi="黑体"/>
          <w:caps w:val="0"/>
        </w:rPr>
        <w:snapToGrid/>
        <w:textAlignment w:val="baseline"/>
      </w:pPr>
      <w:r>
        <w:rPr>
          <w:b w:val="0"/>
          <w:i w:val="0"/>
          <w:color w:val="000000"/>
          <w:sz w:val="52"/>
          <w:spacing w:val="0"/>
          <w:w w:val="100"/>
          <w:rFonts w:ascii="黑体" w:eastAsia="黑体" w:hAnsi="黑体"/>
          <w:caps w:val="0"/>
        </w:rPr>
        <w:t/>
      </w:r>
    </w:p>
    <w:p>
      <w:pPr>
        <w:pStyle w:val="Normal"/>
        <w:jc w:val="center"/>
        <w:spacing w:before="0" w:beforeAutospacing="0" w:after="0" w:afterAutospacing="0" w:lineRule="auto" w:line="240"/>
        <w:rPr>
          <w:rStyle w:val="NormalCharacter"/>
          <w:szCs w:val="52"/>
          <w:kern w:val="2"/>
          <w:lang w:val="en-US" w:eastAsia="zh-CN" w:bidi="ar-SA"/>
          <w:b w:val="0"/>
          <w:i w:val="0"/>
          <w:color w:val="000000"/>
          <w:sz w:val="52"/>
          <w:spacing w:val="0"/>
          <w:w w:val="100"/>
          <w:rFonts w:ascii="黑体" w:eastAsia="黑体" w:hAnsi="黑体"/>
          <w:caps w:val="0"/>
        </w:rPr>
        <w:snapToGrid/>
        <w:textAlignment w:val="baseline"/>
      </w:pPr>
      <w:r>
        <w:rPr>
          <w:b w:val="0"/>
          <w:i w:val="0"/>
          <w:color w:val="000000"/>
          <w:sz w:val="52"/>
          <w:spacing w:val="0"/>
          <w:w w:val="100"/>
          <w:rFonts w:ascii="黑体" w:eastAsia="黑体" w:hAnsi="黑体"/>
          <w:caps w:val="0"/>
        </w:rPr>
        <w:t/>
      </w:r>
    </w:p>
    <w:p>
      <w:pPr>
        <w:pStyle w:val="Normal"/>
        <w:jc w:val="center"/>
        <w:spacing w:before="0" w:beforeAutospacing="0" w:after="0" w:afterAutospacing="0" w:lineRule="auto" w:line="240"/>
        <w:rPr>
          <w:rStyle w:val="NormalCharacter"/>
          <w:szCs w:val="52"/>
          <w:kern w:val="2"/>
          <w:lang w:val="en-US" w:eastAsia="zh-CN" w:bidi="ar-SA"/>
          <w:b w:val="0"/>
          <w:i w:val="0"/>
          <w:color w:val="000000"/>
          <w:sz w:val="52"/>
          <w:spacing w:val="0"/>
          <w:w w:val="100"/>
          <w:rFonts w:ascii="黑体" w:eastAsia="黑体" w:hAnsi="黑体"/>
          <w:caps w:val="0"/>
        </w:rPr>
        <w:snapToGrid/>
        <w:textAlignment w:val="baseline"/>
      </w:pPr>
      <w:r>
        <w:rPr>
          <w:b w:val="0"/>
          <w:i w:val="0"/>
          <w:color w:val="000000"/>
          <w:sz w:val="52"/>
          <w:spacing w:val="0"/>
          <w:w w:val="100"/>
          <w:rFonts w:ascii="黑体" w:eastAsia="黑体" w:hAnsi="黑体"/>
          <w:caps w:val="0"/>
        </w:rPr>
        <w:t/>
      </w:r>
    </w:p>
    <w:p>
      <w:pPr>
        <w:pStyle w:val="Normal"/>
        <w:jc w:val="center"/>
        <w:spacing w:before="0" w:beforeAutospacing="0" w:after="0" w:afterAutospacing="0" w:lineRule="auto" w:line="240"/>
        <w:rPr>
          <w:rStyle w:val="NormalCharacter"/>
          <w:szCs w:val="52"/>
          <w:kern w:val="2"/>
          <w:lang w:val="en-US" w:eastAsia="zh-CN" w:bidi="ar-SA"/>
          <w:b w:val="0"/>
          <w:i w:val="0"/>
          <w:color w:val="000000"/>
          <w:sz w:val="52"/>
          <w:spacing w:val="0"/>
          <w:w w:val="100"/>
          <w:rFonts w:ascii="黑体" w:eastAsia="黑体" w:hAnsi="黑体"/>
          <w:caps w:val="0"/>
        </w:rPr>
        <w:snapToGrid/>
        <w:textAlignment w:val="baseline"/>
      </w:pPr>
      <w:r>
        <w:rPr>
          <w:b w:val="0"/>
          <w:i w:val="0"/>
          <w:color w:val="000000"/>
          <w:sz w:val="52"/>
          <w:spacing w:val="0"/>
          <w:w w:val="100"/>
          <w:rFonts w:ascii="黑体" w:eastAsia="黑体" w:hAnsi="黑体"/>
          <w:caps w:val="0"/>
        </w:rPr>
        <w:t/>
      </w:r>
    </w:p>
    <w:p>
      <w:pPr>
        <w:pStyle w:val="Normal"/>
        <w:jc w:val="center"/>
        <w:spacing w:before="0" w:beforeAutospacing="0" w:after="0" w:afterAutospacing="0" w:lineRule="auto" w:line="240"/>
        <w:rPr>
          <w:rStyle w:val="NormalCharacter"/>
          <w:szCs w:val="52"/>
          <w:kern w:val="2"/>
          <w:lang w:val="en-US" w:eastAsia="zh-CN" w:bidi="ar-SA"/>
          <w:b w:val="0"/>
          <w:i w:val="0"/>
          <w:color w:val="000000"/>
          <w:sz w:val="52"/>
          <w:spacing w:val="0"/>
          <w:w w:val="100"/>
          <w:rFonts w:ascii="黑体" w:eastAsia="黑体" w:hAnsi="黑体"/>
          <w:caps w:val="0"/>
        </w:rPr>
        <w:snapToGrid/>
        <w:textAlignment w:val="baseline"/>
      </w:pPr>
      <w:r>
        <w:rPr>
          <w:b w:val="0"/>
          <w:i w:val="0"/>
          <w:color w:val="000000"/>
          <w:sz w:val="52"/>
          <w:spacing w:val="0"/>
          <w:w w:val="100"/>
          <w:rFonts w:ascii="黑体" w:eastAsia="黑体" w:hAnsi="黑体"/>
          <w:caps w:val="0"/>
        </w:rPr>
        <w:t/>
      </w:r>
    </w:p>
    <w:p>
      <w:pPr>
        <w:pStyle w:val="Normal"/>
        <w:jc w:val="center"/>
        <w:spacing w:before="0" w:beforeAutospacing="0" w:after="0" w:afterAutospacing="0" w:lineRule="auto" w:line="240"/>
        <w:rPr>
          <w:rStyle w:val="NormalCharacter"/>
          <w:szCs w:val="52"/>
          <w:kern w:val="2"/>
          <w:lang w:val="en-US" w:eastAsia="zh-CN" w:bidi="ar-SA"/>
          <w:b w:val="0"/>
          <w:i w:val="0"/>
          <w:color w:val="000000"/>
          <w:sz w:val="52"/>
          <w:spacing w:val="0"/>
          <w:w w:val="100"/>
          <w:rFonts w:ascii="黑体" w:eastAsia="黑体" w:hAnsi="黑体"/>
          <w:caps w:val="0"/>
        </w:rPr>
        <w:snapToGrid/>
        <w:textAlignment w:val="baseline"/>
      </w:pPr>
      <w:r>
        <w:rPr>
          <w:b w:val="0"/>
          <w:i w:val="0"/>
          <w:color w:val="000000"/>
          <w:sz w:val="52"/>
          <w:spacing w:val="0"/>
          <w:w w:val="100"/>
          <w:rFonts w:ascii="黑体" w:eastAsia="黑体" w:hAnsi="黑体"/>
          <w:caps w:val="0"/>
        </w:rPr>
        <w:t/>
      </w:r>
    </w:p>
    <w:p>
      <w:pPr>
        <w:pStyle w:val="Normal"/>
        <w:jc w:val="center"/>
        <w:spacing w:before="0" w:beforeAutospacing="0" w:after="0" w:afterAutospacing="0" w:lineRule="auto" w:line="240"/>
        <w:rPr>
          <w:rStyle w:val="NormalCharacter"/>
          <w:szCs w:val="32"/>
          <w:kern w:val="2"/>
          <w:lang w:val="en-US" w:eastAsia="zh-CN" w:bidi="ar-SA"/>
          <w:b w:val="0"/>
          <w:i w:val="0"/>
          <w:color w:val="000000"/>
          <w:sz w:val="32"/>
          <w:spacing w:val="0"/>
          <w:w w:val="100"/>
          <w:rFonts w:ascii="黑体" w:eastAsia="黑体" w:hAnsi="黑体"/>
          <w:caps w:val="0"/>
        </w:rPr>
        <w:snapToGrid/>
        <w:textAlignment w:val="baseline"/>
        <w:sectPr>
          <w:type w:val="nextPage"/>
          <w:pgSz w:h="16838" w:w="11906" w:orient="portrait"/>
          <w:pgMar w:gutter="0" w:header="850" w:top="1440" w:bottom="1440" w:footer="992" w:left="1587" w:right="1531"/>
          <w:paperSrc w:first="0" w:other="0"/>
          <w:lnNumType w:countBy="0"/>
          <w:cols w:space="425" w:num="1"/>
          <w:vAlign w:val="top"/>
          <w:docGrid w:charSpace="0" w:linePitch="317" w:type="lines"/>
        </w:sectPr>
      </w:pPr>
      <w:r>
        <w:rPr>
          <w:rStyle w:val="NormalCharacter"/>
          <w:szCs w:val="32"/>
          <w:kern w:val="2"/>
          <w:lang w:val="en-US" w:eastAsia="zh-CN" w:bidi="ar-SA"/>
          <w:b w:val="0"/>
          <w:i w:val="0"/>
          <w:color w:val="000000"/>
          <w:sz w:val="32"/>
          <w:spacing w:val="0"/>
          <w:w w:val="100"/>
          <w:rFonts w:ascii="黑体" w:eastAsia="黑体" w:hAnsi="黑体"/>
          <w:caps w:val="0"/>
        </w:rPr>
        <w:t xml:space="preserve">二〇一九年九月</w:t>
      </w:r>
    </w:p>
    <w:p>
      <w:pPr>
        <w:pStyle w:val="Normal"/>
        <w:jc w:val="center"/>
        <w:spacing w:before="0" w:beforeAutospacing="0" w:after="0" w:afterAutospacing="0" w:lineRule="auto" w:line="240"/>
        <w:rPr>
          <w:rStyle w:val="NormalCharacter"/>
          <w:szCs w:val="36"/>
          <w:kern w:val="2"/>
          <w:lang w:val="en-US" w:eastAsia="zh-CN" w:bidi="ar-SA"/>
          <w:b w:val="0"/>
          <w:i w:val="0"/>
          <w:color w:val="000000"/>
          <w:sz w:val="36"/>
          <w:spacing w:val="0"/>
          <w:w w:val="100"/>
          <w:rFonts w:ascii="黑体" w:eastAsia="黑体" w:hAnsi="黑体"/>
          <w:caps w:val="0"/>
        </w:rPr>
        <w:snapToGrid/>
        <w:textAlignment w:val="baseline"/>
      </w:pPr>
      <w:r>
        <w:rPr>
          <w:rStyle w:val="NormalCharacter"/>
          <w:szCs w:val="36"/>
          <w:kern w:val="2"/>
          <w:lang w:val="en-US" w:eastAsia="zh-CN" w:bidi="ar-SA"/>
          <w:b w:val="0"/>
          <w:i w:val="0"/>
          <w:color w:val="000000"/>
          <w:sz w:val="36"/>
          <w:spacing w:val="0"/>
          <w:w w:val="100"/>
          <w:rFonts w:ascii="黑体" w:eastAsia="黑体" w:hAnsi="黑体"/>
          <w:caps w:val="0"/>
        </w:rPr>
        <w:t xml:space="preserve">目　　录</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黑体" w:eastAsia="黑体" w:hAnsi="黑体"/>
          <w:caps w:val="0"/>
        </w:rPr>
        <w:snapToGrid/>
        <w:textAlignment w:val="baseline"/>
      </w:pPr>
      <w:r>
        <w:rPr>
          <w:rStyle w:val="NormalCharacter"/>
          <w:szCs w:val="32"/>
          <w:kern w:val="2"/>
          <w:lang w:val="en-US" w:eastAsia="zh-CN" w:bidi="ar-SA"/>
          <w:b w:val="0"/>
          <w:i w:val="0"/>
          <w:color w:val="000000"/>
          <w:sz w:val="32"/>
          <w:spacing w:val="0"/>
          <w:w w:val="100"/>
          <w:rFonts w:ascii="黑体" w:eastAsia="黑体" w:hAnsi="黑体"/>
          <w:caps w:val="0"/>
        </w:rPr>
        <w:t xml:space="preserve">第一部分　　</w:t>
      </w:r>
      <w:r>
        <w:rPr>
          <w:rStyle w:val="NormalCharacter"/>
          <w:szCs w:val="32"/>
          <w:kern w:val="2"/>
          <w:lang w:val="en-US" w:eastAsia="zh-CN" w:bidi="ar-SA"/>
          <w:b w:val="0"/>
          <w:i w:val="0"/>
          <w:color w:val="000000"/>
          <w:sz w:val="32"/>
          <w:spacing w:val="0"/>
          <w:w w:val="100"/>
          <w:rFonts w:ascii="黑体" w:eastAsia="黑体" w:hAnsi="黑体"/>
          <w:caps w:val="0"/>
        </w:rPr>
        <w:t xml:space="preserve">罗山县商务局</w:t>
      </w:r>
      <w:r>
        <w:rPr>
          <w:rStyle w:val="NormalCharacter"/>
          <w:szCs w:val="32"/>
          <w:kern w:val="2"/>
          <w:lang w:val="en-US" w:eastAsia="zh-CN" w:bidi="ar-SA"/>
          <w:b w:val="0"/>
          <w:i w:val="0"/>
          <w:color w:val="000000"/>
          <w:sz w:val="32"/>
          <w:spacing w:val="0"/>
          <w:w w:val="100"/>
          <w:rFonts w:ascii="黑体" w:eastAsia="黑体" w:hAnsi="黑体"/>
          <w:caps w:val="0"/>
        </w:rPr>
        <w:t xml:space="preserve">概况</w:t>
      </w:r>
    </w:p>
    <w:p>
      <w:pPr>
        <w:pStyle w:val="Normal"/>
        <w:jc w:val="left"/>
        <w:numPr>
          <w:ilvl w:val="0"/>
          <w:numId w:val="1"/>
        </w:numPr>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部门职责</w:t>
      </w:r>
    </w:p>
    <w:p>
      <w:pPr>
        <w:pStyle w:val="Normal"/>
        <w:jc w:val="left"/>
        <w:numPr>
          <w:ilvl w:val="0"/>
          <w:numId w:val="1"/>
        </w:numPr>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机构设置</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黑体" w:eastAsia="黑体" w:hAnsi="黑体"/>
          <w:caps w:val="0"/>
        </w:rPr>
        <w:snapToGrid/>
        <w:textAlignment w:val="baseline"/>
      </w:pPr>
      <w:r>
        <w:rPr>
          <w:rStyle w:val="NormalCharacter"/>
          <w:szCs w:val="32"/>
          <w:kern w:val="2"/>
          <w:lang w:val="en-US" w:eastAsia="zh-CN" w:bidi="ar-SA"/>
          <w:b w:val="0"/>
          <w:i w:val="0"/>
          <w:color w:val="000000"/>
          <w:sz w:val="32"/>
          <w:spacing w:val="0"/>
          <w:w w:val="100"/>
          <w:rFonts w:ascii="黑体" w:eastAsia="黑体" w:hAnsi="黑体"/>
          <w:caps w:val="0"/>
        </w:rPr>
        <w:t xml:space="preserve">第</w:t>
      </w:r>
      <w:r>
        <w:rPr>
          <w:rStyle w:val="NormalCharacter"/>
          <w:szCs w:val="32"/>
          <w:kern w:val="2"/>
          <w:lang w:val="en-US" w:eastAsia="zh-CN" w:bidi="ar-SA"/>
          <w:b w:val="0"/>
          <w:i w:val="0"/>
          <w:color w:val="000000"/>
          <w:sz w:val="32"/>
          <w:spacing w:val="0"/>
          <w:w w:val="100"/>
          <w:rFonts w:ascii="黑体" w:eastAsia="黑体" w:hAnsi="黑体"/>
          <w:caps w:val="0"/>
        </w:rPr>
        <w:t xml:space="preserve">二</w:t>
      </w:r>
      <w:r>
        <w:rPr>
          <w:rStyle w:val="NormalCharacter"/>
          <w:szCs w:val="32"/>
          <w:kern w:val="2"/>
          <w:lang w:val="en-US" w:eastAsia="zh-CN" w:bidi="ar-SA"/>
          <w:b w:val="0"/>
          <w:i w:val="0"/>
          <w:color w:val="000000"/>
          <w:sz w:val="32"/>
          <w:spacing w:val="0"/>
          <w:w w:val="100"/>
          <w:rFonts w:ascii="黑体" w:eastAsia="黑体" w:hAnsi="黑体"/>
          <w:caps w:val="0"/>
        </w:rPr>
        <w:t xml:space="preserve">部分　　</w:t>
      </w:r>
      <w:r>
        <w:rPr>
          <w:rStyle w:val="NormalCharacter"/>
          <w:szCs w:val="32"/>
          <w:kern w:val="2"/>
          <w:lang w:val="en-US" w:eastAsia="zh-CN" w:bidi="ar-SA"/>
          <w:b w:val="0"/>
          <w:i w:val="0"/>
          <w:color w:val="000000"/>
          <w:sz w:val="32"/>
          <w:spacing w:val="0"/>
          <w:w w:val="100"/>
          <w:rFonts w:ascii="黑体" w:eastAsia="黑体" w:hAnsi="黑体"/>
          <w:caps w:val="0"/>
        </w:rPr>
        <w:t xml:space="preserve">2018年度</w:t>
      </w:r>
      <w:r>
        <w:rPr>
          <w:rStyle w:val="NormalCharacter"/>
          <w:szCs w:val="32"/>
          <w:kern w:val="2"/>
          <w:lang w:val="en-US" w:eastAsia="zh-CN" w:bidi="ar-SA"/>
          <w:b w:val="0"/>
          <w:i w:val="0"/>
          <w:color w:val="000000"/>
          <w:sz w:val="32"/>
          <w:spacing w:val="0"/>
          <w:w w:val="100"/>
          <w:rFonts w:ascii="黑体" w:eastAsia="黑体" w:hAnsi="黑体"/>
          <w:caps w:val="0"/>
        </w:rPr>
        <w:t xml:space="preserve">部门决算表</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一、收入支出决算总表</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二、收入决算表</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三、支出决算表</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四、财政拨款收入支出决算总表</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五、一般公共预算财政拨款支出决算表</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六、一般公共预算财政拨款基本支出决算表</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七、一般公共预算财政拨款“三公”经费支出决算表</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八、政府性基金预算财政拨款收入支出决算表</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黑体" w:eastAsia="黑体" w:hAnsi="黑体"/>
          <w:caps w:val="0"/>
        </w:rPr>
        <w:snapToGrid/>
        <w:textAlignment w:val="baseline"/>
      </w:pPr>
      <w:r>
        <w:rPr>
          <w:rStyle w:val="NormalCharacter"/>
          <w:szCs w:val="32"/>
          <w:kern w:val="2"/>
          <w:lang w:val="en-US" w:eastAsia="zh-CN" w:bidi="ar-SA"/>
          <w:b w:val="0"/>
          <w:i w:val="0"/>
          <w:color w:val="000000"/>
          <w:sz w:val="32"/>
          <w:spacing w:val="0"/>
          <w:w w:val="100"/>
          <w:rFonts w:ascii="黑体" w:eastAsia="黑体" w:hAnsi="黑体"/>
          <w:caps w:val="0"/>
        </w:rPr>
        <w:t xml:space="preserve">第</w:t>
      </w:r>
      <w:r>
        <w:rPr>
          <w:rStyle w:val="NormalCharacter"/>
          <w:szCs w:val="32"/>
          <w:kern w:val="2"/>
          <w:lang w:val="en-US" w:eastAsia="zh-CN" w:bidi="ar-SA"/>
          <w:b w:val="0"/>
          <w:i w:val="0"/>
          <w:color w:val="000000"/>
          <w:sz w:val="32"/>
          <w:spacing w:val="0"/>
          <w:w w:val="100"/>
          <w:rFonts w:ascii="黑体" w:eastAsia="黑体" w:hAnsi="黑体"/>
          <w:caps w:val="0"/>
        </w:rPr>
        <w:t xml:space="preserve">三</w:t>
      </w:r>
      <w:r>
        <w:rPr>
          <w:rStyle w:val="NormalCharacter"/>
          <w:szCs w:val="32"/>
          <w:kern w:val="2"/>
          <w:lang w:val="en-US" w:eastAsia="zh-CN" w:bidi="ar-SA"/>
          <w:b w:val="0"/>
          <w:i w:val="0"/>
          <w:color w:val="000000"/>
          <w:sz w:val="32"/>
          <w:spacing w:val="0"/>
          <w:w w:val="100"/>
          <w:rFonts w:ascii="黑体" w:eastAsia="黑体" w:hAnsi="黑体"/>
          <w:caps w:val="0"/>
        </w:rPr>
        <w:t xml:space="preserve">部分　　</w:t>
      </w:r>
      <w:r>
        <w:rPr>
          <w:rStyle w:val="NormalCharacter"/>
          <w:szCs w:val="32"/>
          <w:kern w:val="2"/>
          <w:lang w:val="en-US" w:eastAsia="zh-CN" w:bidi="ar-SA"/>
          <w:b w:val="0"/>
          <w:i w:val="0"/>
          <w:color w:val="000000"/>
          <w:sz w:val="32"/>
          <w:spacing w:val="0"/>
          <w:w w:val="100"/>
          <w:rFonts w:ascii="黑体" w:eastAsia="黑体" w:hAnsi="黑体"/>
          <w:caps w:val="0"/>
        </w:rPr>
        <w:t xml:space="preserve">2018年度</w:t>
      </w:r>
      <w:r>
        <w:rPr>
          <w:rStyle w:val="NormalCharacter"/>
          <w:szCs w:val="32"/>
          <w:kern w:val="2"/>
          <w:lang w:val="en-US" w:eastAsia="zh-CN" w:bidi="ar-SA"/>
          <w:b w:val="0"/>
          <w:i w:val="0"/>
          <w:color w:val="000000"/>
          <w:sz w:val="32"/>
          <w:spacing w:val="0"/>
          <w:w w:val="100"/>
          <w:rFonts w:ascii="黑体" w:eastAsia="黑体" w:hAnsi="黑体"/>
          <w:caps w:val="0"/>
        </w:rPr>
        <w:t xml:space="preserve">部门决算情况说明</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一、收入支出决算总体情况说明</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二、收入决算情况说明</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三、支出决算情况说明</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四、财政拨款收入支出决算总体情况说明</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五、一般公共预算财政拨款支出决算情况说明</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六、一般公共预算财政拨款基本支出决算情况说明</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七、一般公共预算财政拨款“三公”经费支出决算情况说明</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八、预算绩效情况说明</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九、政府性基金预算财政拨款支出决算情况说明</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十、机关运行经费支出情况</w:t>
      </w:r>
      <w:r>
        <w:rPr>
          <w:rStyle w:val="NormalCharacter"/>
          <w:szCs w:val="32"/>
          <w:kern w:val="2"/>
          <w:lang w:val="en-US" w:eastAsia="zh-CN" w:bidi="ar-SA"/>
          <w:b w:val="0"/>
          <w:i w:val="0"/>
          <w:color w:val="000000"/>
          <w:sz w:val="32"/>
          <w:spacing w:val="0"/>
          <w:w w:val="100"/>
          <w:rFonts w:ascii="宋体" w:eastAsia="宋体" w:hAnsi="宋体"/>
          <w:caps w:val="0"/>
        </w:rPr>
        <w:t xml:space="preserve">说明</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十一、</w:t>
      </w:r>
      <w:r>
        <w:rPr>
          <w:rStyle w:val="NormalCharacter"/>
          <w:szCs w:val="32"/>
          <w:kern w:val="2"/>
          <w:lang w:val="en-US" w:eastAsia="zh-CN" w:bidi="ar-SA"/>
          <w:b w:val="0"/>
          <w:i w:val="0"/>
          <w:color w:val="000000"/>
          <w:sz w:val="32"/>
          <w:spacing w:val="0"/>
          <w:w w:val="100"/>
          <w:rFonts w:ascii="宋体" w:eastAsia="宋体" w:hAnsi="宋体"/>
          <w:caps w:val="0"/>
        </w:rPr>
        <w:t xml:space="preserve">政府采购支出情况</w:t>
      </w:r>
      <w:r>
        <w:rPr>
          <w:rStyle w:val="NormalCharacter"/>
          <w:szCs w:val="32"/>
          <w:kern w:val="2"/>
          <w:lang w:val="en-US" w:eastAsia="zh-CN" w:bidi="ar-SA"/>
          <w:b w:val="0"/>
          <w:i w:val="0"/>
          <w:color w:val="000000"/>
          <w:sz w:val="32"/>
          <w:spacing w:val="0"/>
          <w:w w:val="100"/>
          <w:rFonts w:ascii="宋体" w:eastAsia="宋体" w:hAnsi="宋体"/>
          <w:caps w:val="0"/>
        </w:rPr>
        <w:t xml:space="preserve">说明</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宋体" w:eastAsia="宋体" w:hAnsi="宋体"/>
          <w:caps w:val="0"/>
        </w:rPr>
        <w:t xml:space="preserve">十二、国有资产占用情况说明</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黑体" w:eastAsia="黑体" w:hAnsi="黑体"/>
          <w:caps w:val="0"/>
        </w:rPr>
        <w:snapToGrid/>
        <w:textAlignment w:val="baseline"/>
      </w:pPr>
      <w:r>
        <w:rPr>
          <w:rStyle w:val="NormalCharacter"/>
          <w:szCs w:val="32"/>
          <w:kern w:val="2"/>
          <w:lang w:val="en-US" w:eastAsia="zh-CN" w:bidi="ar-SA"/>
          <w:b w:val="0"/>
          <w:i w:val="0"/>
          <w:color w:val="000000"/>
          <w:sz w:val="32"/>
          <w:spacing w:val="0"/>
          <w:w w:val="100"/>
          <w:rFonts w:ascii="黑体" w:eastAsia="黑体" w:hAnsi="黑体"/>
          <w:caps w:val="0"/>
        </w:rPr>
        <w:t xml:space="preserve">第</w:t>
      </w:r>
      <w:r>
        <w:rPr>
          <w:rStyle w:val="NormalCharacter"/>
          <w:szCs w:val="32"/>
          <w:kern w:val="2"/>
          <w:lang w:val="en-US" w:eastAsia="zh-CN" w:bidi="ar-SA"/>
          <w:b w:val="0"/>
          <w:i w:val="0"/>
          <w:color w:val="000000"/>
          <w:sz w:val="32"/>
          <w:spacing w:val="0"/>
          <w:w w:val="100"/>
          <w:rFonts w:ascii="黑体" w:eastAsia="黑体" w:hAnsi="黑体"/>
          <w:caps w:val="0"/>
        </w:rPr>
        <w:t xml:space="preserve">四</w:t>
      </w:r>
      <w:r>
        <w:rPr>
          <w:rStyle w:val="NormalCharacter"/>
          <w:szCs w:val="32"/>
          <w:kern w:val="2"/>
          <w:lang w:val="en-US" w:eastAsia="zh-CN" w:bidi="ar-SA"/>
          <w:b w:val="0"/>
          <w:i w:val="0"/>
          <w:color w:val="000000"/>
          <w:sz w:val="32"/>
          <w:spacing w:val="0"/>
          <w:w w:val="100"/>
          <w:rFonts w:ascii="黑体" w:eastAsia="黑体" w:hAnsi="黑体"/>
          <w:caps w:val="0"/>
        </w:rPr>
        <w:t xml:space="preserve">部分　　名词解释</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宋体" w:eastAsia="宋体" w:hAnsi="宋体"/>
          <w:caps w:val="0"/>
        </w:rPr>
        <w:snapToGrid/>
        <w:ind w:firstLine="640" w:firstLineChars="200"/>
        <w:textAlignment w:val="baseline"/>
      </w:pPr>
      <w:r>
        <w:rPr>
          <w:b w:val="0"/>
          <w:i w:val="0"/>
          <w:color w:val="000000"/>
          <w:sz w:val="32"/>
          <w:spacing w:val="0"/>
          <w:w w:val="100"/>
          <w:rFonts w:ascii="宋体" w:eastAsia="宋体" w:hAnsi="宋体"/>
          <w:caps w:val="0"/>
        </w:rPr>
        <w:t/>
      </w:r>
    </w:p>
    <w:p>
      <w:pPr>
        <w:pStyle w:val="Normal"/>
        <w:jc w:val="left"/>
        <w:spacing w:before="0" w:beforeAutospacing="0" w:after="0" w:afterAutospacing="0" w:lineRule="auto" w:line="240"/>
        <w:rPr>
          <w:rStyle w:val="NormalCharacter"/>
          <w:szCs w:val="32"/>
          <w:kern w:val="2"/>
          <w:lang w:val="en-US" w:eastAsia="zh-CN" w:bidi="ar-SA"/>
          <w:b w:val="0"/>
          <w:i w:val="0"/>
          <w:color w:val="000000"/>
          <w:sz w:val="32"/>
          <w:spacing w:val="0"/>
          <w:w w:val="100"/>
          <w:rFonts w:ascii="黑体" w:eastAsia="黑体" w:hAnsi="黑体"/>
          <w:caps w:val="0"/>
        </w:rPr>
        <w:snapToGrid/>
        <w:textAlignment w:val="baseline"/>
        <w:sectPr>
          <w:footerReference w:type="even" r:id="rId3"/>
          <w:footerReference w:type="default" r:id="rId4"/>
          <w:type w:val="nextPage"/>
          <w:pgSz w:h="16838" w:w="11906" w:orient="portrait"/>
          <w:pgMar w:gutter="0" w:header="850" w:top="1440" w:bottom="1440" w:footer="992" w:left="1587" w:right="1531"/>
          <w:paperSrc w:first="0" w:other="0"/>
          <w:lnNumType w:countBy="0"/>
          <w:pgNumType w:start="1">
            <w:fmt w:val="57"/>
          </w:pgNumType>
          <w:cols w:space="425" w:num="1"/>
          <w:vAlign w:val="top"/>
          <w:docGrid w:charSpace="0" w:linePitch="317" w:type="lines"/>
        </w:sectPr>
      </w:pPr>
      <w:r>
        <w:rPr>
          <w:b w:val="0"/>
          <w:i w:val="0"/>
          <w:color w:val="000000"/>
          <w:sz w:val="32"/>
          <w:spacing w:val="0"/>
          <w:w w:val="100"/>
          <w:rFonts w:ascii="黑体" w:eastAsia="黑体" w:hAnsi="黑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center"/>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framePr/>
      </w:pPr>
      <w:r>
        <w:rPr>
          <w:rStyle w:val="NormalCharacter"/>
          <w:szCs w:val="48"/>
          <w:kern w:val="2"/>
          <w:lang w:val="en-US" w:eastAsia="zh-CN" w:bidi="ar-SA"/>
          <w:b w:val="0"/>
          <w:i w:val="0"/>
          <w:color w:val="000000"/>
          <w:sz w:val="48"/>
          <w:spacing w:val="0"/>
          <w:w w:val="100"/>
          <w:rFonts w:ascii="黑体" w:eastAsia="黑体" w:hAnsi="黑体"/>
          <w:caps w:val="0"/>
        </w:rPr>
        <w:t xml:space="preserve">第一部分</w:t>
      </w:r>
      <w:r>
        <w:rPr>
          <w:rStyle w:val="NormalCharacter"/>
          <w:szCs w:val="48"/>
          <w:kern w:val="2"/>
          <w:lang w:val="en-US" w:eastAsia="zh-CN" w:bidi="ar-SA"/>
          <w:b w:val="0"/>
          <w:i w:val="0"/>
          <w:color w:val="000000"/>
          <w:sz w:val="48"/>
          <w:spacing w:val="0"/>
          <w:w w:val="100"/>
          <w:rFonts w:ascii="黑体" w:eastAsia="黑体" w:hAnsi="黑体"/>
          <w:caps w:val="0"/>
        </w:rPr>
        <w:t xml:space="preserve">  </w:t>
      </w:r>
      <w:r>
        <w:rPr>
          <w:rStyle w:val="NormalCharacter"/>
          <w:szCs w:val="48"/>
          <w:kern w:val="2"/>
          <w:lang w:val="en-US" w:eastAsia="zh-CN" w:bidi="ar-SA"/>
          <w:b w:val="0"/>
          <w:i w:val="0"/>
          <w:color w:val="000000"/>
          <w:sz w:val="48"/>
          <w:spacing w:val="0"/>
          <w:w w:val="100"/>
          <w:rFonts w:ascii="黑体" w:eastAsia="黑体" w:hAnsi="黑体"/>
          <w:caps w:val="0"/>
        </w:rPr>
        <w:t xml:space="preserve">罗山县商务局</w:t>
      </w:r>
      <w:r>
        <w:rPr>
          <w:rStyle w:val="NormalCharacter"/>
          <w:szCs w:val="48"/>
          <w:kern w:val="2"/>
          <w:lang w:val="en-US" w:eastAsia="zh-CN" w:bidi="ar-SA"/>
          <w:b w:val="0"/>
          <w:i w:val="0"/>
          <w:color w:val="000000"/>
          <w:sz w:val="48"/>
          <w:spacing w:val="0"/>
          <w:w w:val="100"/>
          <w:rFonts w:ascii="黑体" w:eastAsia="黑体" w:hAnsi="黑体"/>
          <w:caps w:val="0"/>
        </w:rPr>
        <w:t xml:space="preserve">概况</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sectPr>
          <w:type w:val="nextPage"/>
          <w:pgSz w:h="16838" w:w="11906" w:orient="portrait"/>
          <w:pgMar w:gutter="0" w:header="720" w:top="1440" w:bottom="1440" w:footer="720" w:left="1800" w:right="1800"/>
          <w:paperSrc w:first="0" w:other="0"/>
          <w:lnNumType w:countBy="0"/>
          <w:cols w:space="425" w:num="1"/>
          <w:vAlign w:val="top"/>
          <w:docGrid w:charSpace="0" w:linePitch="312" w:type="lines"/>
        </w:sectPr>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32"/>
          <w:kern w:val="0"/>
          <w:lang w:val="en-US" w:eastAsia="zh-CN" w:bidi="ar-SA"/>
          <w:b w:val="0"/>
          <w:i w:val="0"/>
          <w:color w:val="000000"/>
          <w:sz w:val="32"/>
          <w:spacing w:val="0"/>
          <w:w w:val="100"/>
          <w:rFonts w:ascii="黑体" w:eastAsia="黑体" w:hAnsi="黑体"/>
          <w:caps w:val="0"/>
        </w:rPr>
        <w:snapToGrid/>
        <w:ind w:firstLine="640" w:firstLineChars="200"/>
        <w:textAlignment w:val="baseline"/>
      </w:pPr>
      <w:r>
        <w:rPr>
          <w:rStyle w:val="NormalCharacter"/>
          <w:szCs w:val="32"/>
          <w:kern w:val="0"/>
          <w:lang w:val="en-US" w:eastAsia="zh-CN" w:bidi="ar-SA"/>
          <w:b w:val="0"/>
          <w:i w:val="0"/>
          <w:color w:val="000000"/>
          <w:sz w:val="32"/>
          <w:spacing w:val="0"/>
          <w:w w:val="100"/>
          <w:rFonts w:ascii="黑体" w:eastAsia="黑体" w:hAnsi="黑体"/>
          <w:caps w:val="0"/>
        </w:rPr>
        <w:t xml:space="preserve">一、主要职责</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00" w:firstLineChars="20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（一）贯彻落实国家和省有关国内外贸易和国际经济合作的发展战略、政策，拟订全县相应的发展规划以及规定、办法和措施，研究流通体制改革并提出建议。</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二）负责推进全县流通产业结构调整，指导流通企业改革、商贸服务业和社区商业发展，提出促进商贸中小企业发展的政策建议，推动流通标准化和连锁经营、商业特许经营、物流配送、电子商务等现代流通方式的发展。</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三）拟订全县国内贸易发展规划，促进城乡市场发展，研究提出引导国内外资金投向市场体系建设的政策，指导大宗产品批发市场规划和县域商业网点规划、商业体系建设工作，推进农村市场体系建设，组织实施农村现代流通网络工程。</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四）研究国家和省、市电商物流产业发展政策，为县政府制定产业政策和发展规划，推动电商物流应用，提供相关服务；负责介绍县政府关于电商物流产业发展规划及政策扶持信息，做好全县电商物流宣传推介；加强与企业在电商物流产业方面的联合协作；负责做好人才培训、技术推广、应用推广、成功案例推广等工作，服务企业开展电商物流业务；负责电商物流行业的招商引资服务工作；负责上级及县政府出台电商物流产业政策的部署落实和协调督导工作。</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五）承担牵头协调整顿和规范市场经济秩序工作的责任。拟订全县规范市场运行、流通秩序的政策；推动商务领域信用建设，指导商业信用销售，建立市场诚信公共服务平台；按有关规定对特殊流通行业进行监督管理，参与组织打击侵犯知识产权、商业欺诈等扰乱市场秩序的行为；负责全县商务执法队伍建设和人员培训工作；接受商务领域投诉，向社会公众和企业提供商务领域相关指导、咨询、服务。</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六）根据国民经济发展规划，研究拟订全县物资流通行业发展规划；拟定本县物资流通产业政策和物资流通行业管理规定，经批准后监督实施；贯彻落实《中华人民共和国煤炭法》，负责全县煤炭市场的执法管理，以及网点规划、布局、建设、煤炭经营资格备案和日常监管工作。</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七）承担组织实施全县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八）执行国家、省、市和县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九）执行国家、省、市和县对外技术贸易、进出口管制以及鼓励技术和成套设备进出口的贸易政策，推进进出口贸易标准化工作，依法监督技术引进、设备进口、国家限制出口技术的工作，依法颁发两用物项等与国家安全相关的进出口许可证件。</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（十）执行国家和省市服务贸易发展规划，会同有关部门制定全县促进服务出口和服务外包发展的规划、政策并组织实施，推动服务外包平台建设。</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十一）负责全县商务系统涉及世界贸易组织相关事务的研究、指导和服务工作。承担组织协调反倾销、反补贴、保障措施及其他与进出口公平贸易相关工作的责任，建立进出口公平贸易预警机制；依法实施对外贸易调查和产业损害调查，指导协调产业安全应对工作；依法对经营者集中行为进行反垄断审查；承担国内外贸易和国际经济技术合作领域中的相关反垄断调查和取证工作，指导企业在国外的反垄断应诉工作。</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十二）贯彻执行国家、省、市和县有关对外开放、招商引资等方面的法律、法规和方针、政策；拟订全县外商投资政策和改革方案并组织实施；指导全县外商投资工作，参与拟订全县利用外资的中长期规划，依法审核外商投资企业的设立及变更事项、重大外商投资项目的合同章程及法律特别规定的重大变更事项；依法监督检查外商投资企业执行有关法律、法规、规章和合同章程的情况并协调解决有关问题；指导投资促进及外商投资企业报批工作；规范对外招商引资活动。</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十三）负责全县对外经济合作工作。拟订并执行对外经济合作政策，依法管理和监督对外承包工程、对外劳务合作；执行国家和省、市有关中国公民出境就业管理政策；拟订境外投资的管理办法和具体政策；依法核准县内企业对外投资开办企业（金融企业除外）。</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十四）执行国家、省、市和县有关经贸政策。贯彻实施市场多元化战略；承担联合国等国际组织对我县经济技术合作的有关管理事务，管理外方对我县的无偿援助和赠款（不含财政合作项下的外国政府及国际金融组织对我县赠款）等发展合作业务；执行国家、省对香港、澳门特别行政区以及台湾地区的经贸政策，组织全县与香港、澳门特别行政区及台湾地区开展经贸合作与交流工作。</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十五）研究对外开放相关政策和推进开放带动主战略实施的长效机制；完善外商投资企业投资及需求信息公共服务体系和运行情况预警机制；受理外商、台商、港澳商投资企业及投资各方的投诉和建议，依法处理投诉案件。</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（十六）组织、申报并指导以罗山县名义在境内外举办的各类大型经贸交易会、洽谈会、展销会等商贸活动。</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（十七）负责全县驻境外商务机构的队伍建设、人员选派和管理；指导全县商贸流通行业协会、学会等社团工作。</w:t>
      </w:r>
    </w:p>
    <w:p>
      <w:pPr>
        <w:pStyle w:val="UserStyle_4"/>
        <w:widowControl/>
        <w:jc w:val="both"/>
        <w:spacing w:before="0" w:beforeAutospacing="0" w:after="0" w:afterAutospacing="0" w:line="580" w:lineRule="exact"/>
        <w:rPr>
          <w:rStyle w:val="NormalCharacter"/>
          <w:szCs w:val="30"/>
          <w:kern w:val="0"/>
          <w:lang w:val="en-US" w:eastAsia="zh-CN" w:bidi="ar-SA"/>
          <w:b w:val="0"/>
          <w:i w:val="0"/>
          <w:sz w:val="30"/>
          <w:spacing w:val="0"/>
          <w:w w:val="100"/>
          <w:rFonts w:ascii="仿宋_GB2312" w:eastAsia="仿宋_GB2312" w:hAnsi="Times New Roman"/>
          <w:caps w:val="0"/>
        </w:rPr>
        <w:snapToGrid/>
        <w:ind w:firstLine="588" w:firstLineChars="196"/>
        <w:textAlignment w:val="baseline"/>
      </w:pPr>
      <w:r>
        <w:rPr>
          <w:rStyle w:val="NormalCharacter"/>
          <w:szCs w:val="30"/>
          <w:kern w:val="0"/>
          <w:lang w:val="en-US" w:eastAsia="zh-CN" w:bidi="ar-SA"/>
          <w:b w:val="0"/>
          <w:i w:val="0"/>
          <w:sz w:val="30"/>
          <w:spacing w:val="0"/>
          <w:w w:val="100"/>
          <w:rFonts w:ascii="仿宋_GB2312" w:eastAsia="仿宋_GB2312" w:hAnsi="Times New Roman"/>
          <w:caps w:val="0"/>
        </w:rPr>
        <w:t xml:space="preserve">（十八）负责局机关及直属单位的政务信息化工作。</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（十九）承办县政府交办的其他事项。</w:t>
      </w:r>
    </w:p>
    <w:p>
      <w:pPr>
        <w:pStyle w:val="Normal"/>
        <w:widowControl/>
        <w:jc w:val="left"/>
        <w:spacing w:before="0" w:beforeAutospacing="0" w:after="0" w:afterAutospacing="0" w:lineRule="auto" w:line="240"/>
        <w:rPr>
          <w:rStyle w:val="NormalCharacter"/>
          <w:szCs w:val="30"/>
          <w:kern w:val="0"/>
          <w:lang w:val="en-US" w:eastAsia="zh-CN" w:bidi="ar-SA"/>
          <w:b w:val="0"/>
          <w:i w:val="0"/>
          <w:color w:val="000000"/>
          <w:sz w:val="30"/>
          <w:spacing w:val="0"/>
          <w:w w:val="100"/>
          <w:rFonts w:ascii="黑体" w:eastAsia="黑体" w:hAnsi="黑体"/>
          <w:caps w:val="0"/>
        </w:rPr>
        <w:snapToGrid/>
        <w:ind w:firstLine="600" w:firstLineChars="200"/>
        <w:textAlignment w:val="baseline"/>
      </w:pPr>
      <w:r>
        <w:rPr>
          <w:rStyle w:val="NormalCharacter"/>
          <w:szCs w:val="30"/>
          <w:kern w:val="0"/>
          <w:lang w:val="en-US" w:eastAsia="zh-CN" w:bidi="ar-SA"/>
          <w:b w:val="0"/>
          <w:i w:val="0"/>
          <w:color w:val="000000"/>
          <w:sz w:val="30"/>
          <w:spacing w:val="0"/>
          <w:w w:val="100"/>
          <w:rFonts w:ascii="黑体" w:eastAsia="黑体" w:hAnsi="黑体"/>
          <w:caps w:val="0"/>
        </w:rPr>
        <w:t xml:space="preserve">二、机构设置及部门决算单位构成</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00" w:firstLineChars="20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根据上述职责，县商务局设6个内设机构。</w:t>
      </w:r>
    </w:p>
    <w:p>
      <w:pPr>
        <w:pStyle w:val="Normal"/>
        <w:jc w:val="both"/>
        <w:spacing w:before="0" w:beforeAutospacing="0" w:after="0" w:afterAutospacing="0" w:line="580" w:lineRule="exact"/>
        <w:rPr>
          <w:rStyle w:val="NormalCharacter"/>
          <w:szCs w:val="30"/>
          <w:kern w:val="2"/>
          <w:lang w:val="en-US" w:eastAsia="zh-CN" w:bidi="ar-SA"/>
          <w:b w:val="1"/>
          <w:i w:val="0"/>
          <w:sz w:val="30"/>
          <w:spacing w:val="0"/>
          <w:w w:val="100"/>
          <w:rFonts w:ascii="楷体_GB2312" w:eastAsia="楷体_GB2312" w:hAnsi="Times New Roman"/>
          <w:caps w:val="0"/>
        </w:rPr>
        <w:snapToGrid/>
        <w:ind w:firstLine="602" w:firstLineChars="200"/>
        <w:textAlignment w:val="baseline"/>
      </w:pPr>
      <w:r>
        <w:rPr>
          <w:rStyle w:val="NormalCharacter"/>
          <w:szCs w:val="30"/>
          <w:kern w:val="2"/>
          <w:lang w:val="en-US" w:eastAsia="zh-CN" w:bidi="ar-SA"/>
          <w:b w:val="1"/>
          <w:i w:val="0"/>
          <w:sz w:val="30"/>
          <w:spacing w:val="0"/>
          <w:w w:val="100"/>
          <w:rFonts w:ascii="楷体_GB2312" w:eastAsia="楷体_GB2312" w:hAnsi="Times New Roman"/>
          <w:caps w:val="0"/>
        </w:rPr>
        <w:t xml:space="preserve">（一）办公室（</w:t>
      </w:r>
      <w:r>
        <w:rPr>
          <w:rStyle w:val="NormalCharacter"/>
          <w:szCs w:val="30"/>
          <w:kern w:val="2"/>
          <w:lang w:val="en-US" w:eastAsia="zh-CN" w:bidi="ar-SA"/>
          <w:b w:val="1"/>
          <w:i w:val="0"/>
          <w:sz w:val="30"/>
          <w:spacing w:val="0"/>
          <w:w w:val="100"/>
          <w:rFonts w:ascii="楷体_GB2312" w:eastAsia="楷体_GB2312" w:hAnsi="宋体"/>
          <w:caps w:val="0"/>
        </w:rPr>
        <w:t xml:space="preserve">挂政务信息化办公室牌子</w:t>
      </w:r>
      <w:r>
        <w:rPr>
          <w:rStyle w:val="NormalCharacter"/>
          <w:szCs w:val="30"/>
          <w:kern w:val="2"/>
          <w:lang w:val="en-US" w:eastAsia="zh-CN" w:bidi="ar-SA"/>
          <w:b w:val="1"/>
          <w:i w:val="0"/>
          <w:sz w:val="30"/>
          <w:spacing w:val="0"/>
          <w:w w:val="100"/>
          <w:rFonts w:ascii="楷体_GB2312" w:eastAsia="楷体_GB2312" w:hAnsi="Times New Roman"/>
          <w:caps w:val="0"/>
        </w:rPr>
        <w:t xml:space="preserve">）</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协助局领导处理机关日常政务；建立健全机关各项工作制度并组织实施；负责全局文电处理、重要会议组织、文书档案和印章管理、机要保密、目标督查、信息宣传、精神文明建设；负责全县经贸团组出国（境）任务批件申报工作；负责局机关和局属事业单位的综合治理、安全保卫、安全生产及扶贫工作；负责局机关后勤服务、物业管理和车辆运行工作；编报全县商务工作中长期规划，监测、预测、分析运行状况，综合统计、分析、上报全县商务业务进展情况；负责全县对外贸易进出口业务的统计；承办局行政复议和行政诉讼工作；承办人大代表建议和政协委员提案；</w:t>
      </w:r>
      <w:r>
        <w:rPr>
          <w:rStyle w:val="NormalCharacter"/>
          <w:szCs w:val="30"/>
          <w:kern w:val="2"/>
          <w:lang w:val="en-US" w:eastAsia="zh-CN" w:bidi="ar-SA"/>
          <w:b w:val="0"/>
          <w:i w:val="0"/>
          <w:sz w:val="30"/>
          <w:spacing w:val="0"/>
          <w:w w:val="100"/>
          <w:rFonts w:ascii="仿宋_GB2312" w:eastAsia="仿宋_GB2312" w:hAnsi="宋体"/>
          <w:caps w:val="0"/>
        </w:rPr>
        <w:t xml:space="preserve">承担局机关及直属单位的政务信息化工作</w:t>
      </w:r>
      <w:r>
        <w:rPr>
          <w:rStyle w:val="NormalCharacter"/>
          <w:szCs w:val="30"/>
          <w:kern w:val="2"/>
          <w:lang w:val="en-US" w:eastAsia="zh-CN" w:bidi="ar-SA"/>
          <w:b w:val="0"/>
          <w:i w:val="0"/>
          <w:sz w:val="30"/>
          <w:spacing w:val="0"/>
          <w:w w:val="100"/>
          <w:rFonts w:ascii="仿宋_GB2312" w:eastAsia="仿宋_GB2312" w:hAnsi="Times New Roman"/>
          <w:caps w:val="0"/>
        </w:rPr>
        <w:t xml:space="preserve">。</w:t>
      </w:r>
    </w:p>
    <w:p>
      <w:pPr>
        <w:pStyle w:val="Normal"/>
        <w:jc w:val="both"/>
        <w:spacing w:before="0" w:beforeAutospacing="0" w:after="0" w:afterAutospacing="0" w:line="580" w:lineRule="exact"/>
        <w:rPr>
          <w:rStyle w:val="NormalCharacter"/>
          <w:szCs w:val="30"/>
          <w:kern w:val="2"/>
          <w:lang w:val="en-US" w:eastAsia="zh-CN" w:bidi="ar-SA"/>
          <w:b w:val="1"/>
          <w:i w:val="0"/>
          <w:sz w:val="30"/>
          <w:spacing w:val="0"/>
          <w:w w:val="100"/>
          <w:rFonts w:ascii="楷体_GB2312" w:eastAsia="楷体_GB2312" w:hAnsi="Times New Roman"/>
          <w:caps w:val="0"/>
        </w:rPr>
        <w:snapToGrid/>
        <w:ind w:firstLine="630"/>
        <w:textAlignment w:val="baseline"/>
      </w:pPr>
      <w:r>
        <w:rPr>
          <w:rStyle w:val="NormalCharacter"/>
          <w:szCs w:val="30"/>
          <w:kern w:val="2"/>
          <w:lang w:val="en-US" w:eastAsia="zh-CN" w:bidi="ar-SA"/>
          <w:b w:val="1"/>
          <w:i w:val="0"/>
          <w:sz w:val="30"/>
          <w:spacing w:val="0"/>
          <w:w w:val="100"/>
          <w:rFonts w:ascii="楷体_GB2312" w:eastAsia="楷体_GB2312" w:hAnsi="Times New Roman"/>
          <w:caps w:val="0"/>
        </w:rPr>
        <w:t xml:space="preserve">（二）人事教育股</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承担机关、直属单位的人事管理、社会保障、机构编制、队伍建设和教育培训等工作；负责机关和直属单位出国人员审查、安全教育工作；负责计划生育工作；负责信访稳定工作；负责机关和直属单位的党群工作；负责商务系统离退休老干部工作；负责做好商务系统企业军转干部的稳定和思想政治工作。</w:t>
      </w:r>
    </w:p>
    <w:p>
      <w:pPr>
        <w:pStyle w:val="Normal"/>
        <w:jc w:val="both"/>
        <w:spacing w:before="0" w:beforeAutospacing="0" w:after="0" w:afterAutospacing="0" w:line="580" w:lineRule="exact"/>
        <w:rPr>
          <w:rStyle w:val="NormalCharacter"/>
          <w:szCs w:val="30"/>
          <w:kern w:val="2"/>
          <w:lang w:val="en-US" w:eastAsia="zh-CN" w:bidi="ar-SA"/>
          <w:b w:val="1"/>
          <w:i w:val="0"/>
          <w:sz w:val="30"/>
          <w:spacing w:val="0"/>
          <w:w w:val="100"/>
          <w:rFonts w:ascii="仿宋_GB2312" w:eastAsia="仿宋_GB2312" w:hAnsi="Times New Roman"/>
          <w:caps w:val="0"/>
        </w:rPr>
        <w:snapToGrid/>
        <w:ind w:firstLine="602" w:firstLineChars="200"/>
        <w:textAlignment w:val="baseline"/>
      </w:pPr>
      <w:r>
        <w:rPr>
          <w:rStyle w:val="NormalCharacter"/>
          <w:szCs w:val="30"/>
          <w:kern w:val="2"/>
          <w:lang w:val="en-US" w:eastAsia="zh-CN" w:bidi="ar-SA"/>
          <w:b w:val="1"/>
          <w:i w:val="0"/>
          <w:sz w:val="30"/>
          <w:spacing w:val="0"/>
          <w:w w:val="100"/>
          <w:rFonts w:ascii="仿宋_GB2312" w:eastAsia="仿宋_GB2312" w:hAnsi="Times New Roman"/>
          <w:caps w:val="0"/>
        </w:rPr>
        <w:t xml:space="preserve">（三）</w:t>
      </w:r>
      <w:r>
        <w:rPr>
          <w:rStyle w:val="NormalCharacter"/>
          <w:szCs w:val="30"/>
          <w:kern w:val="2"/>
          <w:lang w:val="en-US" w:eastAsia="zh-CN" w:bidi="ar-SA"/>
          <w:b w:val="1"/>
          <w:i w:val="0"/>
          <w:sz w:val="30"/>
          <w:spacing w:val="0"/>
          <w:w w:val="100"/>
          <w:rFonts w:ascii="楷体_GB2312" w:eastAsia="楷体_GB2312" w:hAnsi="Times New Roman"/>
          <w:caps w:val="0"/>
        </w:rPr>
        <w:t xml:space="preserve">财务计划股</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负责申报管理国家和省、市有关各项业务资金、专项资金、行政经费、基建投资等；负责全县出口退税的稽核工作；负责局机关预算管理和日常财务工作；负责局机关和局属事业单位的预算外资金管理工作；指导监督局属单位财务工作；监管局属单位的国有资产；参与局属单位财务年度审计；负责机关财务工作和直属单位内部审计监督；承担有关统计工作。</w:t>
      </w:r>
    </w:p>
    <w:p>
      <w:pPr>
        <w:pStyle w:val="Normal"/>
        <w:jc w:val="both"/>
        <w:spacing w:before="0" w:beforeAutospacing="0" w:after="0" w:afterAutospacing="0" w:line="580" w:lineRule="exact"/>
        <w:rPr>
          <w:rStyle w:val="NormalCharacter"/>
          <w:szCs w:val="30"/>
          <w:kern w:val="2"/>
          <w:lang w:val="en-US" w:eastAsia="zh-CN" w:bidi="ar-SA"/>
          <w:b w:val="1"/>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1"/>
          <w:i w:val="0"/>
          <w:sz w:val="30"/>
          <w:spacing w:val="0"/>
          <w:w w:val="100"/>
          <w:rFonts w:ascii="楷体_GB2312" w:eastAsia="楷体_GB2312" w:hAnsi="Times New Roman"/>
          <w:caps w:val="0"/>
        </w:rPr>
        <w:t xml:space="preserve">（四）外经外贸股</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00" w:firstLineChars="20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负责审核申报全县限额以上鼓励类（不需国家综合平衡）外商投资企业合同章程及重大变更事项，限额以内允许类、限制类外商投资企业合同章程及重大变更事项；审核申报法律规定的特定行业外商投资企业设立及其变更事项，依法监督检查外商投资企业执行法律、法规、规章和合同章程的情况并协调解决有关问题；指导全县外商投资企业进出口工作；负责外商投资企业鼓励类项目的确认工作；参与拟订全县利用外资发展战略和中长期发展规划；参与拟订全县鼓励外商投资的政策并组织实施；贯彻执行国家有关对外投资、对外承包工程等法律、法规和规章；拟订全县促进对外经济合作的有关政策；协调、管理全县对外投资，做好相关服务工作；审核申报县内企业对外投资开办企业（金融企业除外）、对外经济合作企业经营资格；负责组织、协调对外援助项目和援外资金的申报工作；负责联合国发展系统和政府间双边、多边援助项目的争取及组织实施；指导、协调全县商品进出口工作，包括机电产品和成套设备招标业务，编报进出口商品配额年度计划并组织实施；执行国家进出口管制政策，负责技术进出口管理，依法申报两用物项等与国家安全相关的进出口许可证件；指导境内外业务对口的交易会、洽谈会等贸易促进活动；负责全县自营进出口企业的资格审核申报和统计工作；负责国际货运代理企业的资格审核上报工作；负责世贸组织规则的研究、通报和咨询工作；负责反倾销、反补贴、保障措施等涉及进出口公平贸易的相关工作；协调国外对涉及我县出口商品的反倾销、反补贴和保障措施的应诉工作；负责反倾销、反补贴保障措施等案件对我县产业损害的调查起诉工作；建立产业损害预警机制；指导并协调有关部门和相关中介组织的产业安全工作；负责承担国内贸易和国际经济合作领域中的反垄断调查与取证工作；承办全县重大经贸协议、合同、章程和重大争议的研究与协调工作；参与起草全县有关国内外贸易、国际经济合作、外商投资方面的规范性文件；负责管理外国和香港、澳门特别行政区及台湾地区常驻我县商务代表机构的核准业务；依法对我县境内的对外劳务合作企业的经营资格进行审查，审（报）批颁证，负责我县对外劳务企业日常监管工作。</w:t>
      </w:r>
    </w:p>
    <w:p>
      <w:pPr>
        <w:pStyle w:val="Normal"/>
        <w:jc w:val="both"/>
        <w:spacing w:before="0" w:beforeAutospacing="0" w:after="0" w:afterAutospacing="0" w:line="580" w:lineRule="exact"/>
        <w:rPr>
          <w:rStyle w:val="NormalCharacter"/>
          <w:szCs w:val="30"/>
          <w:kern w:val="2"/>
          <w:lang w:val="en-US" w:eastAsia="zh-CN" w:bidi="ar-SA"/>
          <w:b w:val="1"/>
          <w:i w:val="0"/>
          <w:sz w:val="30"/>
          <w:spacing w:val="0"/>
          <w:w w:val="100"/>
          <w:rFonts w:ascii="楷体_GB2312" w:eastAsia="楷体_GB2312" w:hAnsi="Times New Roman"/>
          <w:caps w:val="0"/>
        </w:rPr>
        <w:snapToGrid/>
        <w:ind w:firstLine="602" w:firstLineChars="200"/>
        <w:textAlignment w:val="baseline"/>
      </w:pPr>
      <w:r>
        <w:rPr>
          <w:rStyle w:val="NormalCharacter"/>
          <w:szCs w:val="30"/>
          <w:kern w:val="2"/>
          <w:lang w:val="en-US" w:eastAsia="zh-CN" w:bidi="ar-SA"/>
          <w:b w:val="1"/>
          <w:i w:val="0"/>
          <w:sz w:val="30"/>
          <w:spacing w:val="0"/>
          <w:w w:val="100"/>
          <w:rFonts w:ascii="楷体_GB2312" w:eastAsia="楷体_GB2312" w:hAnsi="Times New Roman"/>
          <w:caps w:val="0"/>
        </w:rPr>
        <w:t xml:space="preserve">（五）商贸管理股</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00" w:firstLineChars="20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承担全县商贸服务业（含餐饮业、洗染业、美容美发、沐浴业、再生资源、仓储物流等）的行业管理工作；贯彻国家和省、市深化流通体制改革政策，推动流通体制改革和连锁经营、商业特许经营、物流配送等现代流通方式的发展；指导社区商业发展、流通领域节能降耗工作，提出促进商贸中小企业发展的政策建议；组织起草健全规范市场体系的地方性规章草案；牵头组织规范零售企业的促销行为；指导大宗产品批发市场规划和城市商业网点规划、商业体系建设；按有关规定对拍卖、典当、租赁和旧货流通行业（二手车、报废汽车拆解等）进行监督管理；承担成品油市场监督管理职责；监测分析全县市场运行、商品供求状况，调查分析商品价格信息，进行预测预警和信息指导；承担建立健全生活必需品市场供应应急管理机制相关工作；承担重要消费品储备（肉类、食糖、小包装食品等）管理和市场调控的有关工作；拟订全县机电产品和高新技术产品进出口、成套设备出口、加工贸易管理政策和有关目录并组织实施；承担机电产品、高新技术产品贸易促进工作；拟订进口机电产品招标办法并组织实施；执行国家进出口管制政策，负责技术进出口管理，依法颁发两用物项等与国家安全相关的进出口许可证件；负责国家和省、市有关扶持高新技术产品资金项目的申报、引进工作。</w:t>
      </w:r>
    </w:p>
    <w:p>
      <w:pPr>
        <w:pStyle w:val="Normal"/>
        <w:jc w:val="both"/>
        <w:spacing w:before="0" w:beforeAutospacing="0" w:after="0" w:afterAutospacing="0" w:line="580" w:lineRule="exact"/>
        <w:rPr>
          <w:rStyle w:val="NormalCharacter"/>
          <w:szCs w:val="30"/>
          <w:kern w:val="2"/>
          <w:lang w:val="en-US" w:eastAsia="zh-CN" w:bidi="ar-SA"/>
          <w:b w:val="1"/>
          <w:i w:val="0"/>
          <w:sz w:val="30"/>
          <w:spacing w:val="0"/>
          <w:w w:val="100"/>
          <w:rFonts w:ascii="楷体_GB2312" w:eastAsia="楷体_GB2312" w:hAnsi="Times New Roman"/>
          <w:caps w:val="0"/>
        </w:rPr>
        <w:snapToGrid/>
        <w:ind w:firstLine="602" w:firstLineChars="200"/>
        <w:textAlignment w:val="baseline"/>
      </w:pPr>
      <w:r>
        <w:rPr>
          <w:rStyle w:val="NormalCharacter"/>
          <w:szCs w:val="30"/>
          <w:kern w:val="2"/>
          <w:lang w:val="en-US" w:eastAsia="zh-CN" w:bidi="ar-SA"/>
          <w:b w:val="1"/>
          <w:i w:val="0"/>
          <w:sz w:val="30"/>
          <w:spacing w:val="0"/>
          <w:w w:val="100"/>
          <w:rFonts w:ascii="楷体_GB2312" w:eastAsia="楷体_GB2312" w:hAnsi="Times New Roman"/>
          <w:caps w:val="0"/>
        </w:rPr>
        <w:t xml:space="preserve">（六）市场秩序股</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3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承担牵头协调全县整顿和规范市场经济秩序的职责；推动商务领域信用建设，指导商业信用销售，建立市场诚信公共服务平台；受理扰乱市场秩序行为以及侵犯知识产权行为的举报投诉，参与组织打击侵犯知识产权、商业欺诈等工作；负责指导协调商务综合执法和“12312”商务举报投诉服务方面的工作；贯彻落实有关国内外贸易、国际经济技术合作、外商投资方面的法律、法规、条约；承办全县重大经贸协议、合同、章程和重大争议案的研究与协调工作；参与起草全县有关国内外贸易、国际经济技术合作、外商投资方面的地方性法规、规章草案；担负全县单用途商业预付卡发卡企业的日常监管工作；负责罗山县整顿和规范市场经济秩序领导小组办公室的日常工作；负责普法宣传及相关工作。</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00" w:firstLineChars="20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机关党组织及纪检（监察）机构按有关规定设置。</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黑体" w:eastAsia="黑体" w:hAnsi="Times New Roman"/>
          <w:caps w:val="0"/>
        </w:rPr>
        <w:snapToGrid/>
        <w:ind w:firstLine="600" w:firstLineChars="200"/>
        <w:textAlignment w:val="baseline"/>
      </w:pPr>
      <w:r>
        <w:rPr>
          <w:rStyle w:val="NormalCharacter"/>
          <w:szCs w:val="30"/>
          <w:kern w:val="2"/>
          <w:lang w:val="en-US" w:eastAsia="zh-CN" w:bidi="ar-SA"/>
          <w:b w:val="0"/>
          <w:i w:val="0"/>
          <w:sz w:val="30"/>
          <w:spacing w:val="0"/>
          <w:w w:val="100"/>
          <w:rFonts w:ascii="黑体" w:eastAsia="黑体" w:hAnsi="Times New Roman"/>
          <w:caps w:val="0"/>
        </w:rPr>
        <w:t xml:space="preserve">四、人员编制和领导职数</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00" w:firstLineChars="20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核定罗山县商务局机关行政编制12名，工勤编制2名。其中：局长1名，副局长3名，纪检书记1名，总经济师1名。股级领导职数6名。</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黑体" w:eastAsia="黑体" w:hAnsi="Times New Roman"/>
          <w:caps w:val="0"/>
        </w:rPr>
        <w:snapToGrid/>
        <w:ind w:firstLine="600" w:firstLineChars="200"/>
        <w:textAlignment w:val="baseline"/>
      </w:pPr>
      <w:r>
        <w:rPr>
          <w:rStyle w:val="NormalCharacter"/>
          <w:szCs w:val="30"/>
          <w:kern w:val="2"/>
          <w:lang w:val="en-US" w:eastAsia="zh-CN" w:bidi="ar-SA"/>
          <w:b w:val="0"/>
          <w:i w:val="0"/>
          <w:sz w:val="30"/>
          <w:spacing w:val="0"/>
          <w:w w:val="100"/>
          <w:rFonts w:ascii="黑体" w:eastAsia="黑体" w:hAnsi="Times New Roman"/>
          <w:caps w:val="0"/>
        </w:rPr>
        <w:t xml:space="preserve">五、其他事项</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00" w:firstLineChars="20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（一）县商务局挂罗山县外商投资管理局和罗山县招商局的牌子。核定县</w:t>
      </w:r>
      <w:r>
        <w:rPr>
          <w:rStyle w:val="NormalCharacter"/>
          <w:szCs w:val="30"/>
          <w:kern w:val="2"/>
          <w:lang w:val="en-US" w:eastAsia="zh-CN" w:bidi="ar-SA"/>
          <w:b w:val="0"/>
          <w:i w:val="0"/>
          <w:sz w:val="30"/>
          <w:spacing w:val="0"/>
          <w:w w:val="100"/>
          <w:rFonts w:ascii="仿宋_GB2312" w:eastAsia="仿宋_GB2312" w:hAnsi="Times New Roman"/>
          <w:caps w:val="0"/>
        </w:rPr>
        <w:t xml:space="preserve">招商</w:t>
      </w:r>
      <w:r>
        <w:rPr>
          <w:rStyle w:val="NormalCharacter"/>
          <w:szCs w:val="30"/>
          <w:kern w:val="2"/>
          <w:lang w:val="en-US" w:eastAsia="zh-CN" w:bidi="ar-SA"/>
          <w:b w:val="0"/>
          <w:i w:val="0"/>
          <w:sz w:val="30"/>
          <w:spacing w:val="0"/>
          <w:w w:val="100"/>
          <w:rFonts w:ascii="仿宋_GB2312" w:eastAsia="仿宋_GB2312" w:hAnsi="Times New Roman"/>
          <w:caps w:val="0"/>
        </w:rPr>
        <w:t xml:space="preserve">局事业编制15名，其中：局长1名，副局长4名，纪检书记1名，专业人员9名。机构规格正科级，经费实行财政全额预算管理。县招商局同时承担县对外开放工作领导小组办公室的日常工作。</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00" w:firstLineChars="20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（二）县整顿和规范市场经济秩序领导小组办公室设在县商务局。</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00" w:firstLineChars="20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（三）县商务局负责统一受理并答复外国投资者并购县内企业申请。承担依据目录提请并购安全审查以及执行并购安全审查决定的主要责任。</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00" w:firstLineChars="20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（四）罗山县电子商务和物流服务管理办公室为县商务局管理的事业单位，机构规格正股级，核定事业编制3名，经费实行财政全额预算管理。</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00" w:firstLineChars="20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（五）保留罗山县商务稽查大队（挂“12312”商务举报投诉中心牌子），机构规格正股级。核减事业编制1名，现有事业编制5名。经费实行财政全额预算管理。</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00" w:firstLineChars="20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（六）保留罗山县物资管理办公室，机构规格副科级。核定事业编制5名，经费实行财政全额预算管理。</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黑体" w:eastAsia="黑体" w:hAnsi="Times New Roman"/>
          <w:caps w:val="0"/>
        </w:rPr>
        <w:snapToGrid/>
        <w:ind w:firstLine="600" w:firstLineChars="200"/>
        <w:textAlignment w:val="baseline"/>
      </w:pPr>
      <w:r>
        <w:rPr>
          <w:rStyle w:val="NormalCharacter"/>
          <w:szCs w:val="30"/>
          <w:kern w:val="2"/>
          <w:lang w:val="en-US" w:eastAsia="zh-CN" w:bidi="ar-SA"/>
          <w:b w:val="0"/>
          <w:i w:val="0"/>
          <w:sz w:val="30"/>
          <w:spacing w:val="0"/>
          <w:w w:val="100"/>
          <w:rFonts w:ascii="黑体" w:eastAsia="黑体" w:hAnsi="Times New Roman"/>
          <w:caps w:val="0"/>
        </w:rPr>
        <w:t xml:space="preserve">六、附则</w:t>
      </w:r>
    </w:p>
    <w:p>
      <w:pPr>
        <w:pStyle w:val="Normal"/>
        <w:jc w:val="both"/>
        <w:spacing w:before="0" w:beforeAutospacing="0" w:after="0" w:afterAutospacing="0" w:line="580" w:lineRule="exact"/>
        <w:rPr>
          <w:rStyle w:val="NormalCharacter"/>
          <w:szCs w:val="30"/>
          <w:kern w:val="2"/>
          <w:lang w:val="en-US" w:eastAsia="zh-CN" w:bidi="ar-SA"/>
          <w:b w:val="0"/>
          <w:i w:val="0"/>
          <w:sz w:val="30"/>
          <w:spacing w:val="0"/>
          <w:w w:val="100"/>
          <w:rFonts w:ascii="仿宋_GB2312" w:eastAsia="仿宋_GB2312" w:hAnsi="Times New Roman"/>
          <w:caps w:val="0"/>
        </w:rPr>
        <w:snapToGrid/>
        <w:ind w:firstLine="600" w:firstLineChars="200"/>
        <w:textAlignment w:val="baseline"/>
      </w:pPr>
      <w:r>
        <w:rPr>
          <w:rStyle w:val="NormalCharacter"/>
          <w:szCs w:val="30"/>
          <w:kern w:val="2"/>
          <w:lang w:val="en-US" w:eastAsia="zh-CN" w:bidi="ar-SA"/>
          <w:b w:val="0"/>
          <w:i w:val="0"/>
          <w:sz w:val="30"/>
          <w:spacing w:val="0"/>
          <w:w w:val="100"/>
          <w:rFonts w:ascii="仿宋_GB2312" w:eastAsia="仿宋_GB2312" w:hAnsi="Times New Roman"/>
          <w:caps w:val="0"/>
        </w:rPr>
        <w:t xml:space="preserve">本规定由罗山县机构编制委员会办公室负责解释，其调整由罗山县机构编制委员会办公室按规定程序办理。</w:t>
      </w:r>
    </w:p>
    <w:p>
      <w:pPr>
        <w:pStyle w:val="Normal"/>
        <w:jc w:val="left"/>
        <w:spacing w:before="0" w:beforeAutospacing="0" w:after="0" w:afterAutospacing="0" w:lineRule="auto" w:line="240"/>
        <w:rPr>
          <w:rStyle w:val="NormalCharacter"/>
          <w:szCs w:val="30"/>
          <w:kern w:val="2"/>
          <w:lang w:val="en-US" w:eastAsia="zh-CN" w:bidi="ar-SA"/>
          <w:b w:val="0"/>
          <w:i w:val="0"/>
          <w:sz w:val="30"/>
          <w:spacing w:val="0"/>
          <w:w w:val="100"/>
          <w:rFonts w:ascii="黑体" w:eastAsia="黑体" w:hAnsi="黑体"/>
          <w:caps w:val="0"/>
        </w:rPr>
        <w:snapToGrid/>
        <w:textAlignment w:val="baseline"/>
      </w:pPr>
      <w:r>
        <w:rPr>
          <w:b w:val="0"/>
          <w:i w:val="0"/>
          <w:sz w:val="30"/>
          <w:spacing w:val="0"/>
          <w:w w:val="100"/>
          <w:rFonts w:ascii="黑体" w:eastAsia="黑体" w:hAnsi="黑体"/>
          <w:caps w:val="0"/>
        </w:rPr>
        <w:t/>
      </w:r>
    </w:p>
    <w:p>
      <w:pPr>
        <w:pStyle w:val="Normal"/>
        <w:jc w:val="left"/>
        <w:spacing w:before="0" w:beforeAutospacing="0" w:after="0" w:afterAutospacing="0" w:lineRule="auto" w:line="240"/>
        <w:rPr>
          <w:rStyle w:val="NormalCharacter"/>
          <w:szCs w:val="30"/>
          <w:kern w:val="2"/>
          <w:lang w:val="en-US" w:eastAsia="zh-CN" w:bidi="ar-SA"/>
          <w:b w:val="0"/>
          <w:i w:val="0"/>
          <w:sz w:val="30"/>
          <w:spacing w:val="0"/>
          <w:w w:val="100"/>
          <w:rFonts w:ascii="黑体" w:eastAsia="黑体" w:hAnsi="黑体"/>
          <w:caps w:val="0"/>
        </w:rPr>
        <w:snapToGrid/>
        <w:textAlignment w:val="baseline"/>
      </w:pPr>
      <w:r>
        <w:rPr>
          <w:b w:val="0"/>
          <w:i w:val="0"/>
          <w:sz w:val="30"/>
          <w:spacing w:val="0"/>
          <w:w w:val="100"/>
          <w:rFonts w:ascii="黑体" w:eastAsia="黑体" w:hAnsi="黑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44"/>
          <w:kern w:val="0"/>
          <w:lang w:val="en-US" w:eastAsia="zh-CN" w:bidi="ar-SA"/>
          <w:b w:val="0"/>
          <w:i w:val="0"/>
          <w:sz w:val="44"/>
          <w:spacing w:val="0"/>
          <w:w w:val="100"/>
          <w:rFonts w:ascii="黑体" w:eastAsia="黑体" w:hAnsi="宋体"/>
          <w:caps w:val="0"/>
        </w:rPr>
        <w:snapToGrid/>
        <w:textAlignment w:val="baseline"/>
      </w:pPr>
      <w:r>
        <w:rPr>
          <w:b w:val="0"/>
          <w:i w:val="0"/>
          <w:sz w:val="44"/>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44"/>
          <w:kern w:val="0"/>
          <w:lang w:val="en-US" w:eastAsia="zh-CN" w:bidi="ar-SA"/>
          <w:b w:val="0"/>
          <w:i w:val="0"/>
          <w:sz w:val="44"/>
          <w:spacing w:val="0"/>
          <w:w w:val="100"/>
          <w:rFonts w:ascii="黑体" w:eastAsia="黑体" w:hAnsi="宋体"/>
          <w:caps w:val="0"/>
        </w:rPr>
        <w:snapToGrid/>
        <w:textAlignment w:val="baseline"/>
      </w:pPr>
      <w:r>
        <w:rPr>
          <w:b w:val="0"/>
          <w:i w:val="0"/>
          <w:sz w:val="44"/>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44"/>
          <w:kern w:val="0"/>
          <w:lang w:val="en-US" w:eastAsia="zh-CN" w:bidi="ar-SA"/>
          <w:b w:val="0"/>
          <w:i w:val="0"/>
          <w:sz w:val="44"/>
          <w:spacing w:val="0"/>
          <w:w w:val="100"/>
          <w:rFonts w:ascii="黑体" w:eastAsia="黑体" w:hAnsi="宋体"/>
          <w:caps w:val="0"/>
        </w:rPr>
        <w:snapToGrid/>
        <w:textAlignment w:val="baseline"/>
      </w:pPr>
      <w:r>
        <w:rPr>
          <w:rStyle w:val="NormalCharacter"/>
          <w:szCs w:val="44"/>
          <w:kern w:val="0"/>
          <w:lang w:val="en-US" w:eastAsia="zh-CN" w:bidi="ar-SA"/>
          <w:b w:val="0"/>
          <w:i w:val="0"/>
          <w:sz w:val="44"/>
          <w:spacing w:val="0"/>
          <w:w w:val="100"/>
          <w:rFonts w:ascii="黑体" w:eastAsia="黑体" w:hAnsi="宋体"/>
          <w:caps w:val="0"/>
        </w:rPr>
        <w:t xml:space="preserve">从决算单位构成看，罗山县商务局没有二级机构，本决算是本级决算</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rStyle w:val="NormalCharacter"/>
          <w:szCs w:val="44"/>
          <w:kern w:val="0"/>
          <w:lang w:val="en-US" w:eastAsia="zh-CN" w:bidi="ar-SA"/>
          <w:b w:val="0"/>
          <w:i w:val="0"/>
          <w:sz w:val="44"/>
          <w:spacing w:val="0"/>
          <w:w w:val="100"/>
          <w:rFonts w:ascii="黑体" w:eastAsia="黑体" w:hAnsi="宋体"/>
          <w:caps w:val="0"/>
        </w:rPr>
        <w:t xml:space="preserve">纳入本部门201</w:t>
      </w:r>
      <w:r>
        <w:rPr>
          <w:rStyle w:val="NormalCharacter"/>
          <w:szCs w:val="44"/>
          <w:kern w:val="0"/>
          <w:lang w:val="en-US" w:eastAsia="zh-CN" w:bidi="ar-SA"/>
          <w:b w:val="0"/>
          <w:i w:val="0"/>
          <w:sz w:val="44"/>
          <w:spacing w:val="0"/>
          <w:w w:val="100"/>
          <w:rFonts w:ascii="黑体" w:eastAsia="黑体" w:hAnsi="宋体"/>
          <w:caps w:val="0"/>
        </w:rPr>
        <w:t xml:space="preserve">8</w:t>
      </w:r>
      <w:r>
        <w:rPr>
          <w:rStyle w:val="NormalCharacter"/>
          <w:szCs w:val="44"/>
          <w:kern w:val="0"/>
          <w:lang w:val="en-US" w:eastAsia="zh-CN" w:bidi="ar-SA"/>
          <w:b w:val="0"/>
          <w:i w:val="0"/>
          <w:sz w:val="44"/>
          <w:spacing w:val="0"/>
          <w:w w:val="100"/>
          <w:rFonts w:ascii="黑体" w:eastAsia="黑体" w:hAnsi="宋体"/>
          <w:caps w:val="0"/>
        </w:rPr>
        <w:t xml:space="preserve">年度部门决算编制范围的单位就一个具体是：罗山县商务局本级。</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jc w:val="center"/>
        <w:spacing w:before="0" w:beforeAutospacing="0" w:after="0" w:afterAutospacing="0" w:lineRule="auto" w:line="240"/>
        <w:rPr>
          <w:rStyle w:val="NormalCharacter"/>
          <w:szCs w:val="48"/>
          <w:kern w:val="2"/>
          <w:lang w:val="en-US" w:eastAsia="zh-CN" w:bidi="ar-SA"/>
          <w:b w:val="0"/>
          <w:i w:val="0"/>
          <w:color w:val="000000"/>
          <w:sz w:val="48"/>
          <w:spacing w:val="0"/>
          <w:w w:val="100"/>
          <w:rFonts w:ascii="黑体" w:eastAsia="黑体" w:hAnsi="黑体"/>
          <w:caps w:val="0"/>
        </w:rPr>
        <w:snapToGrid/>
        <w:textAlignment w:val="baseline"/>
        <w:framePr/>
      </w:pPr>
      <w:r>
        <w:rPr>
          <w:rStyle w:val="NormalCharacter"/>
          <w:szCs w:val="48"/>
          <w:kern w:val="2"/>
          <w:lang w:val="en-US" w:eastAsia="zh-CN" w:bidi="ar-SA"/>
          <w:b w:val="0"/>
          <w:i w:val="0"/>
          <w:color w:val="000000"/>
          <w:sz w:val="48"/>
          <w:spacing w:val="0"/>
          <w:w w:val="100"/>
          <w:rFonts w:ascii="黑体" w:eastAsia="黑体" w:hAnsi="黑体"/>
          <w:caps w:val="0"/>
        </w:rPr>
        <w:t xml:space="preserve">第</w:t>
      </w:r>
      <w:r>
        <w:rPr>
          <w:rStyle w:val="NormalCharacter"/>
          <w:szCs w:val="48"/>
          <w:kern w:val="2"/>
          <w:lang w:val="en-US" w:eastAsia="zh-CN" w:bidi="ar-SA"/>
          <w:b w:val="0"/>
          <w:i w:val="0"/>
          <w:color w:val="000000"/>
          <w:sz w:val="48"/>
          <w:spacing w:val="0"/>
          <w:w w:val="100"/>
          <w:rFonts w:ascii="黑体" w:eastAsia="黑体" w:hAnsi="黑体"/>
          <w:caps w:val="0"/>
        </w:rPr>
        <w:t xml:space="preserve">二</w:t>
      </w:r>
      <w:r>
        <w:rPr>
          <w:rStyle w:val="NormalCharacter"/>
          <w:szCs w:val="48"/>
          <w:kern w:val="2"/>
          <w:lang w:val="en-US" w:eastAsia="zh-CN" w:bidi="ar-SA"/>
          <w:b w:val="0"/>
          <w:i w:val="0"/>
          <w:color w:val="000000"/>
          <w:sz w:val="48"/>
          <w:spacing w:val="0"/>
          <w:w w:val="100"/>
          <w:rFonts w:ascii="黑体" w:eastAsia="黑体" w:hAnsi="黑体"/>
          <w:caps w:val="0"/>
        </w:rPr>
        <w:t xml:space="preserve">部分</w:t>
      </w:r>
      <w:r>
        <w:rPr>
          <w:rStyle w:val="NormalCharacter"/>
          <w:szCs w:val="48"/>
          <w:kern w:val="2"/>
          <w:lang w:val="en-US" w:eastAsia="zh-CN" w:bidi="ar-SA"/>
          <w:b w:val="0"/>
          <w:i w:val="0"/>
          <w:color w:val="000000"/>
          <w:sz w:val="48"/>
          <w:spacing w:val="0"/>
          <w:w w:val="100"/>
          <w:rFonts w:ascii="黑体" w:eastAsia="黑体" w:hAnsi="黑体"/>
          <w:caps w:val="0"/>
        </w:rPr>
        <w:t xml:space="preserve">  </w:t>
      </w:r>
      <w:r>
        <w:rPr>
          <w:rStyle w:val="NormalCharacter"/>
          <w:szCs w:val="48"/>
          <w:kern w:val="2"/>
          <w:lang w:val="en-US" w:eastAsia="zh-CN" w:bidi="ar-SA"/>
          <w:b w:val="0"/>
          <w:i w:val="0"/>
          <w:color w:val="000000"/>
          <w:sz w:val="48"/>
          <w:spacing w:val="0"/>
          <w:w w:val="100"/>
          <w:rFonts w:ascii="黑体" w:eastAsia="黑体" w:hAnsi="黑体"/>
          <w:caps w:val="0"/>
        </w:rPr>
        <w:t xml:space="preserve">2018年度</w:t>
      </w:r>
      <w:r>
        <w:rPr>
          <w:rStyle w:val="NormalCharacter"/>
          <w:szCs w:val="48"/>
          <w:kern w:val="2"/>
          <w:lang w:val="en-US" w:eastAsia="zh-CN" w:bidi="ar-SA"/>
          <w:b w:val="0"/>
          <w:i w:val="0"/>
          <w:color w:val="000000"/>
          <w:sz w:val="48"/>
          <w:spacing w:val="0"/>
          <w:w w:val="100"/>
          <w:rFonts w:ascii="黑体" w:eastAsia="黑体" w:hAnsi="黑体"/>
          <w:caps w:val="0"/>
        </w:rPr>
        <w:t xml:space="preserve">部门决算表</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sectPr>
          <w:type w:val="nextPage"/>
          <w:pgSz w:h="16838" w:w="11906" w:orient="portrait"/>
          <w:pgMar w:gutter="0" w:header="720" w:top="1440" w:bottom="1440" w:footer="720" w:left="1800" w:right="1800"/>
          <w:paperSrc w:first="0" w:other="0"/>
          <w:lnNumType w:countBy="0"/>
          <w:cols w:space="425" w:num="1"/>
          <w:vAlign w:val="top"/>
          <w:docGrid w:charSpace="0" w:linePitch="312" w:type="lines"/>
        </w:sectPr>
      </w:pPr>
      <w:r>
        <w:rPr>
          <w:b w:val="0"/>
          <w:i w:val="0"/>
          <w:color w:val="000000"/>
          <w:sz w:val="28"/>
          <w:spacing w:val="0"/>
          <w:w w:val="100"/>
          <w:rFonts w:ascii="黑体" w:eastAsia="黑体" w:hAnsi="宋体"/>
          <w:caps w:val="0"/>
        </w:rPr>
        <w:t/>
      </w:r>
    </w:p>
    <w:tbl>
      <w:tblPr>
        <w:tblW w:type="dxa" w:w="13988"/>
        <w:tblLook w:val="ffff"/>
        <w:tblInd w:w="-15" w:type="dxa"/>
        <w:tblBorders>
          <w:top w:val="nil"/>
          <w:left w:val="nil"/>
          <w:bottom w:val="nil"/>
          <w:right w:val="nil"/>
          <w:insideH w:val="nil"/>
          <w:insideV w:val="nil"/>
        </w:tblBorders>
        <w:tblLayout w:type="fixed"/>
        <w:tblCellMar>
          <w:left w:w="0" w:type="dxa"/>
          <w:right w:w="0" w:type="dxa"/>
        </w:tblCellMar>
      </w:tblPr>
      <w:tblGrid>
        <w:gridCol w:w="4279"/>
        <w:gridCol w:w="825"/>
        <w:gridCol w:w="1764"/>
        <w:gridCol w:w="4671"/>
        <w:gridCol w:w="750"/>
        <w:gridCol w:w="1699"/>
      </w:tblGrid>
      <w:tr>
        <w:trPr>
          <w:trHeight w:val="360" w:hRule="atLeast"/>
        </w:trPr>
        <w:tc>
          <w:tcPr>
            <w:textDirection w:val="lrTb"/>
            <w:vAlign w:val="center"/>
            <w:noWrap/>
            <w:tcW w:type="dxa" w:w="13988"/>
            <w:gridSpan w:val="6"/>
            <w:tcBorders>
              <w:top w:val="nil"/>
              <w:left w:val="nil"/>
              <w:bottom w:val="nil"/>
              <w:right w:val="nil"/>
            </w:tcBorders>
          </w:tcPr>
          <w:p>
            <w:pPr>
              <w:pStyle w:val="Normal"/>
              <w:widowControl/>
              <w:jc w:val="center"/>
              <w:spacing w:before="0" w:beforeAutospacing="0" w:after="0" w:afterAutospacing="0" w:lineRule="auto" w:line="240"/>
              <w:rPr>
                <w:rStyle w:val="NormalCharacter"/>
                <w:szCs w:val="32"/>
                <w:kern w:val="2"/>
                <w:lang w:val="en-US" w:eastAsia="zh-CN" w:bidi="ar-SA"/>
                <w:b w:val="0"/>
                <w:i w:val="0"/>
                <w:color w:val="000000"/>
                <w:sz w:val="32"/>
                <w:spacing w:val="0"/>
                <w:w w:val="100"/>
                <w:rFonts w:ascii="华文中宋" w:eastAsia="华文中宋" w:hAnsi="华文中宋"/>
                <w:caps w:val="0"/>
              </w:rPr>
              <w:snapToGrid/>
              <w:textAlignment w:val="center"/>
            </w:pPr>
            <w:r>
              <w:rPr>
                <w:rStyle w:val="NormalCharacter"/>
                <w:szCs w:val="32"/>
                <w:kern w:val="0"/>
                <w:lang w:val="en-US" w:eastAsia="zh-CN"/>
                <w:b w:val="0"/>
                <w:i w:val="0"/>
                <w:color w:val="000000"/>
                <w:sz w:val="32"/>
                <w:spacing w:val="0"/>
                <w:w w:val="100"/>
                <w:rFonts w:ascii="华文中宋" w:eastAsia="华文中宋" w:hAnsi="华文中宋"/>
                <w:caps w:val="0"/>
              </w:rPr>
              <w:t xml:space="preserve">收入支出决算总表</w:t>
            </w:r>
          </w:p>
        </w:tc>
      </w:tr>
      <w:tr>
        <w:trPr>
          <w:trHeight w:val="199" w:hRule="atLeast"/>
        </w:trPr>
        <w:tc>
          <w:tcPr>
            <w:textDirection w:val="lrTb"/>
            <w:vAlign w:val="center"/>
            <w:noWrap/>
            <w:shd w:color="auto" w:val="clear" w:fill="FFFFFF"/>
            <w:tcW w:type="dxa" w:w="4279"/>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825"/>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764"/>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4671"/>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750"/>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99"/>
            <w:tcBorders>
              <w:top w:val="nil"/>
              <w:left w:val="nil"/>
              <w:bottom w:val="nil"/>
              <w:right w:val="nil"/>
            </w:tcBorders>
          </w:tcPr>
          <w:p>
            <w:pPr>
              <w:pStyle w:val="Normal"/>
              <w:widowContro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公开01表</w:t>
            </w:r>
          </w:p>
        </w:tc>
      </w:tr>
      <w:tr>
        <w:trPr>
          <w:trHeight w:val="300" w:hRule="atLeast"/>
        </w:trPr>
        <w:tc>
          <w:tcPr>
            <w:textDirection w:val="lrTb"/>
            <w:vAlign w:val="center"/>
            <w:noWrap/>
            <w:shd w:color="auto" w:val="clear" w:fill="FFFFFF"/>
            <w:tcW w:type="dxa" w:w="4279"/>
            <w:tcBorders>
              <w:top w:val="nil"/>
              <w:left w:val="nil"/>
              <w:bottom w:val="nil"/>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部门：商务局</w:t>
            </w:r>
          </w:p>
        </w:tc>
        <w:tc>
          <w:tcPr>
            <w:textDirection w:val="lrTb"/>
            <w:vAlign w:val="center"/>
            <w:noWrap/>
            <w:shd w:color="auto" w:val="clear" w:fill="FFFFFF"/>
            <w:tcW w:type="dxa" w:w="825"/>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764"/>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4671"/>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750"/>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99"/>
            <w:tcBorders>
              <w:top w:val="nil"/>
              <w:left w:val="nil"/>
              <w:bottom w:val="nil"/>
              <w:right w:val="nil"/>
            </w:tcBorders>
          </w:tcPr>
          <w:p>
            <w:pPr>
              <w:pStyle w:val="Normal"/>
              <w:widowContro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单位：万元</w:t>
            </w:r>
          </w:p>
        </w:tc>
      </w:tr>
      <w:tr>
        <w:trPr>
          <w:trHeight w:val="439" w:hRule="atLeast"/>
        </w:trPr>
        <w:tc>
          <w:tcPr>
            <w:textDirection w:val="lrTb"/>
            <w:vAlign w:val="center"/>
            <w:noWrap/>
            <w:shd w:color="auto" w:val="clear" w:fill="FFFFFF"/>
            <w:tcW w:type="dxa" w:w="6868"/>
            <w:gridSpan w:val="3"/>
            <w:tcBorders>
              <w:top w:space="0" w:color="000000" w:val="single" w:sz="8"/>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收入</w:t>
            </w:r>
          </w:p>
        </w:tc>
        <w:tc>
          <w:tcPr>
            <w:textDirection w:val="lrTb"/>
            <w:vAlign w:val="center"/>
            <w:noWrap/>
            <w:shd w:color="auto" w:val="clear" w:fill="FFFFFF"/>
            <w:tcW w:type="dxa" w:w="7120"/>
            <w:gridSpan w:val="3"/>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支出</w:t>
            </w: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项    目</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行次</w:t>
            </w:r>
          </w:p>
        </w:tc>
        <w:tc>
          <w:tcPr>
            <w:textDirection w:val="lrTb"/>
            <w:vAlign w:val="center"/>
            <w:noWrap/>
            <w:shd w:color="auto" w:val="clear" w:fill="FFFFFF"/>
            <w:tcW w:type="dxa" w:w="176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决算数</w:t>
            </w:r>
          </w:p>
        </w:tc>
        <w:tc>
          <w:tcPr>
            <w:textDirection w:val="lrTb"/>
            <w:vAlign w:val="center"/>
            <w:noWrap/>
            <w:shd w:color="auto" w:val="clear" w:fill="FFFFFF"/>
            <w:tcW w:type="dxa" w:w="467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项    目</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行次</w:t>
            </w:r>
          </w:p>
        </w:tc>
        <w:tc>
          <w:tcPr>
            <w:textDirection w:val="lrTb"/>
            <w:vAlign w:val="center"/>
            <w:noWrap/>
            <w:shd w:color="auto" w:val="clear" w:fill="FFFFFF"/>
            <w:tcW w:type="dxa" w:w="1699"/>
            <w:tcBorders>
              <w:top w:space="0" w:color="000000" w:val="single" w:sz="4"/>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决算数</w:t>
            </w: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栏    次</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76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w:t>
            </w:r>
          </w:p>
        </w:tc>
        <w:tc>
          <w:tcPr>
            <w:textDirection w:val="lrTb"/>
            <w:vAlign w:val="center"/>
            <w:noWrap/>
            <w:shd w:color="auto" w:val="clear" w:fill="FFFFFF"/>
            <w:tcW w:type="dxa" w:w="467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栏    次</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99"/>
            <w:tcBorders>
              <w:top w:space="0" w:color="000000" w:val="single" w:sz="4"/>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w:t>
            </w:r>
          </w:p>
        </w:tc>
      </w:tr>
      <w:tr>
        <w:trPr>
          <w:trHeight w:val="439" w:hRule="atLeast"/>
        </w:trPr>
        <w:tc>
          <w:tcPr>
            <w:textDirection w:val="lrTb"/>
            <w:vAlign w:val="center"/>
            <w:noWrap/>
            <w:tcW w:type="dxa" w:w="4279"/>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一、财政拨款收入</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351.78</w:t>
            </w:r>
          </w:p>
        </w:tc>
        <w:tc>
          <w:tcPr>
            <w:textDirection w:val="lrTb"/>
            <w:vAlign w:val="center"/>
            <w:noWrap/>
            <w:shd w:color="auto" w:val="clear" w:fill="FFFFFF"/>
            <w:tcW w:type="dxa" w:w="4671"/>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一、一般公共服务支出</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14</w:t>
            </w:r>
          </w:p>
        </w:tc>
        <w:tc>
          <w:tcPr>
            <w:textDirection w:val="lrTb"/>
            <w:vAlign w:val="center"/>
            <w:noWrap/>
            <w:tcW w:type="dxa" w:w="1699"/>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297.35</w:t>
            </w: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二、上级补助收入</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4671"/>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二、外交支出</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15</w:t>
            </w:r>
          </w:p>
        </w:tc>
        <w:tc>
          <w:tcPr>
            <w:textDirection w:val="lrTb"/>
            <w:vAlign w:val="center"/>
            <w:noWrap/>
            <w:tcW w:type="dxa" w:w="1699"/>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三、事业收入</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4671"/>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三、国防支出</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16</w:t>
            </w:r>
          </w:p>
        </w:tc>
        <w:tc>
          <w:tcPr>
            <w:textDirection w:val="lrTb"/>
            <w:vAlign w:val="center"/>
            <w:noWrap/>
            <w:tcW w:type="dxa" w:w="1699"/>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四、经营收入</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4</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4671"/>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四、</w:t>
            </w:r>
            <w:r>
              <w:rPr>
                <w:rStyle w:val="NormalCharacter"/>
                <w:szCs w:val="20"/>
                <w:kern w:val="2"/>
                <w:lang w:val="en-US" w:eastAsia="zh-CN"/>
                <w:b w:val="0"/>
                <w:i w:val="0"/>
                <w:color w:val="000000"/>
                <w:sz w:val="20"/>
                <w:spacing w:val="0"/>
                <w:w w:val="100"/>
                <w:rFonts w:ascii="宋体" w:eastAsia="宋体" w:hAnsi="宋体"/>
                <w:caps w:val="0"/>
              </w:rPr>
              <w:t xml:space="preserve">社会保障和就业支出</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17</w:t>
            </w:r>
          </w:p>
        </w:tc>
        <w:tc>
          <w:tcPr>
            <w:textDirection w:val="lrTb"/>
            <w:vAlign w:val="center"/>
            <w:noWrap/>
            <w:tcW w:type="dxa" w:w="1699"/>
            <w:tcBorders>
              <w:top w:space="0" w:color="000000" w:val="single" w:sz="4"/>
              <w:left w:space="0" w:color="000000" w:val="single" w:sz="4"/>
              <w:bottom w:space="0" w:color="000000" w:val="single" w:sz="4"/>
              <w:right w:space="0" w:color="000000" w:val="single" w:sz="8"/>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28.05</w:t>
            </w: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五、附属单位上缴收入</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5</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4671"/>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五、</w:t>
            </w:r>
            <w:r>
              <w:rPr>
                <w:rStyle w:val="NormalCharacter"/>
                <w:szCs w:val="20"/>
                <w:kern w:val="2"/>
                <w:lang w:val="en-US" w:eastAsia="zh-CN"/>
                <w:b w:val="0"/>
                <w:i w:val="0"/>
                <w:color w:val="000000"/>
                <w:sz w:val="20"/>
                <w:spacing w:val="0"/>
                <w:w w:val="100"/>
                <w:rFonts w:ascii="宋体" w:eastAsia="宋体" w:hAnsi="宋体"/>
                <w:caps w:val="0"/>
              </w:rPr>
              <w:t xml:space="preserve">医疗卫生与计划生育支出</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18</w:t>
            </w:r>
          </w:p>
        </w:tc>
        <w:tc>
          <w:tcPr>
            <w:textDirection w:val="lrTb"/>
            <w:vAlign w:val="center"/>
            <w:noWrap/>
            <w:tcW w:type="dxa" w:w="1699"/>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10.55</w:t>
            </w: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六、其他收入</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6</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4671"/>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六、</w:t>
            </w:r>
            <w:r>
              <w:rPr>
                <w:rStyle w:val="NormalCharacter"/>
                <w:szCs w:val="20"/>
                <w:kern w:val="2"/>
                <w:lang w:val="en-US" w:eastAsia="zh-CN"/>
                <w:b w:val="0"/>
                <w:i w:val="0"/>
                <w:color w:val="000000"/>
                <w:sz w:val="20"/>
                <w:spacing w:val="0"/>
                <w:w w:val="100"/>
                <w:rFonts w:ascii="宋体" w:eastAsia="宋体" w:hAnsi="宋体"/>
                <w:caps w:val="0"/>
              </w:rPr>
              <w:t xml:space="preserve">住房保障支出</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19</w:t>
            </w:r>
          </w:p>
        </w:tc>
        <w:tc>
          <w:tcPr>
            <w:textDirection w:val="lrTb"/>
            <w:vAlign w:val="center"/>
            <w:noWrap/>
            <w:tcW w:type="dxa" w:w="1699"/>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15.82</w:t>
            </w: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7</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4671"/>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20</w:t>
            </w:r>
          </w:p>
        </w:tc>
        <w:tc>
          <w:tcPr>
            <w:textDirection w:val="lrTb"/>
            <w:vAlign w:val="center"/>
            <w:noWrap/>
            <w:tcW w:type="dxa" w:w="1699"/>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39" w:hRule="atLeast"/>
        </w:trPr>
        <w:tc>
          <w:tcPr>
            <w:textDirection w:val="lrTb"/>
            <w:vAlign w:val="center"/>
            <w:noWrap/>
            <w:tcW w:type="dxa" w:w="4279"/>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8</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4671"/>
            <w:tcBorders>
              <w:top w:space="0" w:color="000000" w:val="single" w:sz="4"/>
              <w:left w:space="0" w:color="000000" w:val="single" w:sz="4"/>
              <w:bottom w:space="0" w:color="000000" w:val="single" w:sz="4"/>
              <w:right w:val="nil"/>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21</w:t>
            </w:r>
          </w:p>
        </w:tc>
        <w:tc>
          <w:tcPr>
            <w:textDirection w:val="lrTb"/>
            <w:vAlign w:val="center"/>
            <w:noWrap/>
            <w:tcW w:type="dxa" w:w="1699"/>
            <w:tcBorders>
              <w:top w:space="0" w:color="000000" w:val="single" w:sz="4"/>
              <w:left w:val="nil"/>
              <w:bottom w:space="0" w:color="000000" w:val="single" w:sz="4"/>
              <w:right w:space="0" w:color="000000" w:val="single" w:sz="8"/>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39" w:hRule="atLeast"/>
        </w:trPr>
        <w:tc>
          <w:tcPr>
            <w:textDirection w:val="lrTb"/>
            <w:vAlign w:val="center"/>
            <w:noWrap/>
            <w:tcW w:type="dxa" w:w="4279"/>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1"/>
                <w:i w:val="0"/>
                <w:color w:val="000000"/>
                <w:sz w:val="20"/>
                <w:spacing w:val="0"/>
                <w:w w:val="100"/>
                <w:rFonts w:ascii="宋体" w:eastAsia="宋体" w:hAnsi="宋体"/>
                <w:caps w:val="0"/>
              </w:rPr>
              <w:snapToGrid/>
              <w:textAlignment w:val="center"/>
            </w:pPr>
            <w:r>
              <w:rPr>
                <w:rStyle w:val="NormalCharacter"/>
                <w:szCs w:val="20"/>
                <w:kern w:val="0"/>
                <w:lang w:val="en-US" w:eastAsia="zh-CN"/>
                <w:b w:val="1"/>
                <w:i w:val="0"/>
                <w:color w:val="000000"/>
                <w:sz w:val="20"/>
                <w:spacing w:val="0"/>
                <w:w w:val="100"/>
                <w:rFonts w:ascii="宋体" w:eastAsia="宋体" w:hAnsi="宋体"/>
                <w:caps w:val="0"/>
              </w:rPr>
              <w:t xml:space="preserve">本年收入合计</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9</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4671"/>
            <w:tcBorders>
              <w:top w:space="0" w:color="000000" w:val="single" w:sz="4"/>
              <w:left w:space="0" w:color="000000" w:val="single" w:sz="4"/>
              <w:bottom w:space="0" w:color="000000" w:val="single" w:sz="4"/>
              <w:right w:val="nil"/>
            </w:tcBorders>
          </w:tcPr>
          <w:p>
            <w:pPr>
              <w:pStyle w:val="Normal"/>
              <w:widowControl/>
              <w:jc w:val="center"/>
              <w:spacing w:before="0" w:beforeAutospacing="0" w:after="0" w:afterAutospacing="0" w:lineRule="auto" w:line="240"/>
              <w:rPr>
                <w:rStyle w:val="NormalCharacter"/>
                <w:szCs w:val="20"/>
                <w:kern w:val="2"/>
                <w:lang w:val="en-US" w:eastAsia="zh-CN" w:bidi="ar-SA"/>
                <w:b w:val="1"/>
                <w:i w:val="0"/>
                <w:color w:val="000000"/>
                <w:sz w:val="20"/>
                <w:spacing w:val="0"/>
                <w:w w:val="100"/>
                <w:rFonts w:ascii="宋体" w:eastAsia="宋体" w:hAnsi="宋体"/>
                <w:caps w:val="0"/>
              </w:rPr>
              <w:snapToGrid/>
              <w:textAlignment w:val="center"/>
            </w:pPr>
            <w:r>
              <w:rPr>
                <w:rStyle w:val="NormalCharacter"/>
                <w:szCs w:val="20"/>
                <w:kern w:val="0"/>
                <w:lang w:val="en-US" w:eastAsia="zh-CN"/>
                <w:b w:val="1"/>
                <w:i w:val="0"/>
                <w:color w:val="000000"/>
                <w:sz w:val="20"/>
                <w:spacing w:val="0"/>
                <w:w w:val="100"/>
                <w:rFonts w:ascii="宋体" w:eastAsia="宋体" w:hAnsi="宋体"/>
                <w:caps w:val="0"/>
              </w:rPr>
              <w:t xml:space="preserve">本年支出合计</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22</w:t>
            </w:r>
          </w:p>
        </w:tc>
        <w:tc>
          <w:tcPr>
            <w:textDirection w:val="lrTb"/>
            <w:vAlign w:val="center"/>
            <w:noWrap/>
            <w:tcW w:type="dxa" w:w="1699"/>
            <w:tcBorders>
              <w:top w:space="0" w:color="000000" w:val="single" w:sz="4"/>
              <w:left w:val="nil"/>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1"/>
                <w:i w:val="0"/>
                <w:color w:val="000000"/>
                <w:sz w:val="20"/>
                <w:spacing w:val="0"/>
                <w:w w:val="100"/>
                <w:rFonts w:ascii="宋体" w:eastAsia="宋体" w:hAnsi="宋体"/>
                <w:caps w:val="0"/>
              </w:rPr>
              <w:snapToGrid/>
              <w:textAlignment w:val="baseline"/>
            </w:pPr>
            <w:r>
              <w:rPr>
                <w:b w:val="1"/>
                <w:i w:val="0"/>
                <w:color w:val="000000"/>
                <w:sz w:val="20"/>
                <w:spacing w:val="0"/>
                <w:w w:val="100"/>
                <w:rFonts w:ascii="宋体" w:eastAsia="宋体" w:hAnsi="宋体"/>
                <w:caps w:val="0"/>
              </w:rPr>
              <w:t/>
            </w:r>
          </w:p>
        </w:tc>
      </w:tr>
      <w:tr>
        <w:trPr>
          <w:trHeight w:val="439" w:hRule="atLeast"/>
        </w:trPr>
        <w:tc>
          <w:tcPr>
            <w:textDirection w:val="lrTb"/>
            <w:vAlign w:val="center"/>
            <w:noWrap/>
            <w:tcW w:type="dxa" w:w="4279"/>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用事业基金弥补收支差额</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10</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4671"/>
            <w:tcBorders>
              <w:top w:space="0" w:color="000000" w:val="single" w:sz="4"/>
              <w:left w:space="0" w:color="000000" w:val="single" w:sz="4"/>
              <w:bottom w:space="0" w:color="000000" w:val="single" w:sz="4"/>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结余分配</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23</w:t>
            </w:r>
          </w:p>
        </w:tc>
        <w:tc>
          <w:tcPr>
            <w:textDirection w:val="lrTb"/>
            <w:vAlign w:val="center"/>
            <w:noWrap/>
            <w:tcW w:type="dxa" w:w="1699"/>
            <w:tcBorders>
              <w:top w:space="0" w:color="000000" w:val="single" w:sz="4"/>
              <w:left w:val="nil"/>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39" w:hRule="atLeast"/>
        </w:trPr>
        <w:tc>
          <w:tcPr>
            <w:textDirection w:val="lrTb"/>
            <w:vAlign w:val="center"/>
            <w:noWrap/>
            <w:tcW w:type="dxa" w:w="4279"/>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年初结转和结余</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11</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4671"/>
            <w:tcBorders>
              <w:top w:space="0" w:color="000000" w:val="single" w:sz="4"/>
              <w:left w:space="0" w:color="000000" w:val="single" w:sz="4"/>
              <w:bottom w:space="0" w:color="000000" w:val="single" w:sz="4"/>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年末结转和结余</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24</w:t>
            </w:r>
          </w:p>
        </w:tc>
        <w:tc>
          <w:tcPr>
            <w:textDirection w:val="lrTb"/>
            <w:vAlign w:val="center"/>
            <w:noWrap/>
            <w:tcW w:type="dxa" w:w="1699"/>
            <w:tcBorders>
              <w:top w:space="0" w:color="000000" w:val="single" w:sz="4"/>
              <w:left w:val="nil"/>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39" w:hRule="atLeast"/>
        </w:trPr>
        <w:tc>
          <w:tcPr>
            <w:textDirection w:val="lrTb"/>
            <w:vAlign w:val="center"/>
            <w:noWrap/>
            <w:tcW w:type="dxa" w:w="4279"/>
            <w:tcBorders>
              <w:top w:space="0" w:color="000000" w:val="single" w:sz="4"/>
              <w:left w:space="0" w:color="000000" w:val="single" w:sz="8"/>
              <w:bottom w:val="nil"/>
              <w:right w:val="nil"/>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12</w:t>
            </w:r>
          </w:p>
        </w:tc>
        <w:tc>
          <w:tcPr>
            <w:textDirection w:val="lrTb"/>
            <w:vAlign w:val="center"/>
            <w:noWrap/>
            <w:tcW w:type="dxa" w:w="1764"/>
            <w:tcBorders>
              <w:top w:space="0" w:color="000000" w:val="single" w:sz="4"/>
              <w:left w:space="0" w:color="000000" w:val="single" w:sz="4"/>
              <w:bottom w:val="nil"/>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4671"/>
            <w:tcBorders>
              <w:top w:space="0" w:color="000000" w:val="single" w:sz="4"/>
              <w:left w:space="0" w:color="000000" w:val="single" w:sz="4"/>
              <w:bottom w:val="nil"/>
              <w:right w:val="nil"/>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25</w:t>
            </w:r>
          </w:p>
        </w:tc>
        <w:tc>
          <w:tcPr>
            <w:textDirection w:val="lrTb"/>
            <w:vAlign w:val="center"/>
            <w:noWrap/>
            <w:tcW w:type="dxa" w:w="1699"/>
            <w:tcBorders>
              <w:top w:space="0" w:color="000000" w:val="single" w:sz="4"/>
              <w:left w:val="nil"/>
              <w:bottom w:val="nil"/>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8"/>
              <w:right w:val="nil"/>
            </w:tcBorders>
          </w:tcPr>
          <w:p>
            <w:pPr>
              <w:pStyle w:val="Normal"/>
              <w:widowControl/>
              <w:jc w:val="center"/>
              <w:spacing w:before="0" w:beforeAutospacing="0" w:after="0" w:afterAutospacing="0" w:lineRule="auto" w:line="240"/>
              <w:rPr>
                <w:rStyle w:val="NormalCharacter"/>
                <w:szCs w:val="20"/>
                <w:kern w:val="2"/>
                <w:lang w:val="en-US" w:eastAsia="zh-CN" w:bidi="ar-SA"/>
                <w:b w:val="1"/>
                <w:i w:val="0"/>
                <w:color w:val="000000"/>
                <w:sz w:val="20"/>
                <w:spacing w:val="0"/>
                <w:w w:val="100"/>
                <w:rFonts w:ascii="宋体" w:eastAsia="宋体" w:hAnsi="宋体"/>
                <w:caps w:val="0"/>
              </w:rPr>
              <w:snapToGrid/>
              <w:textAlignment w:val="center"/>
            </w:pPr>
            <w:r>
              <w:rPr>
                <w:rStyle w:val="NormalCharacter"/>
                <w:szCs w:val="20"/>
                <w:kern w:val="0"/>
                <w:lang w:val="en-US" w:eastAsia="zh-CN"/>
                <w:b w:val="1"/>
                <w:i w:val="0"/>
                <w:color w:val="000000"/>
                <w:sz w:val="20"/>
                <w:spacing w:val="0"/>
                <w:w w:val="100"/>
                <w:rFonts w:ascii="宋体" w:eastAsia="宋体" w:hAnsi="宋体"/>
                <w:caps w:val="0"/>
              </w:rPr>
              <w:t xml:space="preserve">总计</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13</w:t>
            </w:r>
          </w:p>
        </w:tc>
        <w:tc>
          <w:tcPr>
            <w:textDirection w:val="lrTb"/>
            <w:vAlign w:val="center"/>
            <w:noWrap/>
            <w:tcW w:type="dxa" w:w="1764"/>
            <w:tcBorders>
              <w:top w:space="0" w:color="000000" w:val="single" w:sz="4"/>
              <w:left w:space="0" w:color="000000" w:val="single" w:sz="4"/>
              <w:bottom w:space="0" w:color="000000" w:val="single" w:sz="8"/>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351.78</w:t>
            </w:r>
          </w:p>
        </w:tc>
        <w:tc>
          <w:tcPr>
            <w:textDirection w:val="lrTb"/>
            <w:vAlign w:val="center"/>
            <w:noWrap/>
            <w:shd w:color="auto" w:val="clear" w:fill="FFFFFF"/>
            <w:tcW w:type="dxa" w:w="4671"/>
            <w:tcBorders>
              <w:top w:space="0" w:color="000000" w:val="single" w:sz="4"/>
              <w:left w:space="0" w:color="000000" w:val="single" w:sz="4"/>
              <w:bottom w:space="0" w:color="000000" w:val="single" w:sz="8"/>
              <w:right w:val="nil"/>
            </w:tcBorders>
          </w:tcPr>
          <w:p>
            <w:pPr>
              <w:pStyle w:val="Normal"/>
              <w:widowControl/>
              <w:jc w:val="center"/>
              <w:spacing w:before="0" w:beforeAutospacing="0" w:after="0" w:afterAutospacing="0" w:lineRule="auto" w:line="240"/>
              <w:rPr>
                <w:rStyle w:val="NormalCharacter"/>
                <w:szCs w:val="20"/>
                <w:kern w:val="2"/>
                <w:lang w:val="en-US" w:eastAsia="zh-CN" w:bidi="ar-SA"/>
                <w:b w:val="1"/>
                <w:i w:val="0"/>
                <w:color w:val="000000"/>
                <w:sz w:val="20"/>
                <w:spacing w:val="0"/>
                <w:w w:val="100"/>
                <w:rFonts w:ascii="宋体" w:eastAsia="宋体" w:hAnsi="宋体"/>
                <w:caps w:val="0"/>
              </w:rPr>
              <w:snapToGrid/>
              <w:textAlignment w:val="center"/>
            </w:pPr>
            <w:r>
              <w:rPr>
                <w:rStyle w:val="NormalCharacter"/>
                <w:szCs w:val="20"/>
                <w:kern w:val="0"/>
                <w:lang w:val="en-US" w:eastAsia="zh-CN"/>
                <w:b w:val="1"/>
                <w:i w:val="0"/>
                <w:color w:val="000000"/>
                <w:sz w:val="20"/>
                <w:spacing w:val="0"/>
                <w:w w:val="100"/>
                <w:rFonts w:ascii="宋体" w:eastAsia="宋体" w:hAnsi="宋体"/>
                <w:caps w:val="0"/>
              </w:rPr>
              <w:t xml:space="preserve">总计</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26</w:t>
            </w:r>
          </w:p>
        </w:tc>
        <w:tc>
          <w:tcPr>
            <w:textDirection w:val="lrTb"/>
            <w:vAlign w:val="center"/>
            <w:noWrap/>
            <w:tcW w:type="dxa" w:w="1699"/>
            <w:tcBorders>
              <w:top w:space="0" w:color="000000" w:val="single" w:sz="4"/>
              <w:left w:val="nil"/>
              <w:bottom w:space="0" w:color="000000" w:val="single" w:sz="8"/>
              <w:right w:space="0" w:color="000000" w:val="single" w:sz="8"/>
            </w:tcBorders>
          </w:tcPr>
          <w:p>
            <w:pPr>
              <w:pStyle w:val="Normal"/>
              <w:jc w:val="center"/>
              <w:spacing w:before="0" w:beforeAutospacing="0" w:after="0" w:afterAutospacing="0" w:lineRule="auto" w:line="240"/>
              <w:rPr>
                <w:rStyle w:val="NormalCharacter"/>
                <w:szCs w:val="20"/>
                <w:kern w:val="2"/>
                <w:lang w:val="en-US" w:eastAsia="zh-CN" w:bidi="ar-SA"/>
                <w:b w:val="1"/>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1"/>
                <w:i w:val="0"/>
                <w:color w:val="000000"/>
                <w:sz w:val="20"/>
                <w:spacing w:val="0"/>
                <w:w w:val="100"/>
                <w:rFonts w:ascii="宋体" w:eastAsia="宋体" w:hAnsi="宋体"/>
                <w:caps w:val="0"/>
              </w:rPr>
              <w:t xml:space="preserve">351.78</w:t>
            </w:r>
          </w:p>
        </w:tc>
      </w:tr>
      <w:tr>
        <w:trPr>
          <w:trHeight w:val="585" w:hRule="atLeast"/>
        </w:trPr>
        <w:tc>
          <w:tcPr>
            <w:textDirection w:val="lrTb"/>
            <w:vAlign w:val="center"/>
            <w:tcW w:type="dxa" w:w="13988"/>
            <w:gridSpan w:val="6"/>
            <w:tcBorders>
              <w:top w:space="0" w:color="000000" w:val="single" w:sz="8"/>
              <w:left w:val="nil"/>
              <w:bottom w:val="nil"/>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注：本表反映部门本年度的总收支和年末结转结余情况。本表金额转换为万元时，因四舍五入可能存在尾差。</w:t>
            </w:r>
          </w:p>
        </w:tc>
      </w:tr>
    </w:tbl>
    <w:p>
      <w:pPr>
        <w:pStyle w:val="Normal"/>
        <w:jc w:val="both"/>
        <w:spacing w:before="0" w:beforeAutospacing="0" w:after="0" w:afterAutospacing="0" w:lineRule="auto" w:line="240"/>
        <w:rPr>
          <w:rStyle w:val="NormalCharacter"/>
          <w:szCs w:val="32"/>
          <w:kern w:val="2"/>
          <w:lang w:val="en-US" w:eastAsia="zh-CN" w:bidi="ar-SA"/>
          <w:b w:val="0"/>
          <w:i w:val="0"/>
          <w:color w:val="000000"/>
          <w:sz w:val="32"/>
          <w:spacing w:val="0"/>
          <w:w w:val="100"/>
          <w:rFonts w:ascii="仿宋_GB2312" w:eastAsia="仿宋_GB2312" w:hAnsi="仿宋_GB2312"/>
          <w:caps w:val="0"/>
        </w:rPr>
        <w:snapToGrid/>
        <w:textAlignment w:val="baseline"/>
      </w:pPr>
      <w:r>
        <w:rPr>
          <w:b w:val="0"/>
          <w:i w:val="0"/>
          <w:color w:val="000000"/>
          <w:sz w:val="32"/>
          <w:spacing w:val="0"/>
          <w:w w:val="100"/>
          <w:rFonts w:ascii="仿宋_GB2312" w:eastAsia="仿宋_GB2312" w:hAnsi="仿宋_GB2312"/>
          <w:caps w:val="0"/>
        </w:rPr>
        <w:t/>
      </w:r>
    </w:p>
    <w:p>
      <w:pPr>
        <w:pStyle w:val="Normal"/>
        <w:jc w:val="both"/>
        <w:spacing w:before="0" w:beforeAutospacing="0" w:after="0" w:afterAutospacing="0" w:lineRule="auto" w:line="240"/>
        <w:rPr>
          <w:rStyle w:val="NormalCharacter"/>
          <w:szCs w:val="32"/>
          <w:kern w:val="2"/>
          <w:lang w:val="en-US" w:eastAsia="zh-CN" w:bidi="ar-SA"/>
          <w:b w:val="0"/>
          <w:i w:val="0"/>
          <w:color w:val="000000"/>
          <w:sz w:val="32"/>
          <w:spacing w:val="0"/>
          <w:w w:val="100"/>
          <w:rFonts w:ascii="仿宋_GB2312" w:eastAsia="仿宋_GB2312" w:hAnsi="仿宋_GB2312"/>
          <w:caps w:val="0"/>
        </w:rPr>
        <w:snapToGrid/>
        <w:textAlignment w:val="baseline"/>
        <w:sectPr>
          <w:type w:val="nextPage"/>
          <w:pgSz w:h="11906" w:w="16838" w:orient="portrait"/>
          <w:pgMar w:gutter="0" w:header="720" w:top="1800" w:bottom="1800" w:footer="720" w:left="1440" w:right="1440"/>
          <w:paperSrc w:first="0" w:other="0"/>
          <w:lnNumType w:countBy="0"/>
          <w:cols w:space="425" w:num="1"/>
          <w:vAlign w:val="top"/>
          <w:docGrid w:charSpace="0" w:linePitch="312" w:type="lines"/>
        </w:sectPr>
      </w:pPr>
      <w:r>
        <w:rPr>
          <w:b w:val="0"/>
          <w:i w:val="0"/>
          <w:color w:val="000000"/>
          <w:sz w:val="32"/>
          <w:spacing w:val="0"/>
          <w:w w:val="100"/>
          <w:rFonts w:ascii="仿宋_GB2312" w:eastAsia="仿宋_GB2312" w:hAnsi="仿宋_GB2312"/>
          <w:caps w:val="0"/>
        </w:rPr>
        <w:t/>
      </w:r>
    </w:p>
    <w:tbl>
      <w:tblPr>
        <w:tblW w:type="dxa" w:w="13845"/>
        <w:tblLook w:val="ffff"/>
        <w:tblInd w:w="-15" w:type="dxa"/>
        <w:tblBorders>
          <w:top w:val="nil"/>
          <w:left w:val="nil"/>
          <w:bottom w:val="nil"/>
          <w:right w:val="nil"/>
          <w:insideH w:val="nil"/>
          <w:insideV w:val="nil"/>
        </w:tblBorders>
        <w:tblLayout w:type="fixed"/>
        <w:tblCellMar>
          <w:left w:w="0" w:type="dxa"/>
          <w:right w:w="0" w:type="dxa"/>
        </w:tblCellMar>
      </w:tblPr>
      <w:tblGrid>
        <w:gridCol w:w="1027"/>
        <w:gridCol w:w="59"/>
        <w:gridCol w:w="1271"/>
        <w:gridCol w:w="1553"/>
        <w:gridCol w:w="88"/>
        <w:gridCol w:w="1465"/>
        <w:gridCol w:w="176"/>
        <w:gridCol w:w="1377"/>
        <w:gridCol w:w="264"/>
        <w:gridCol w:w="1289"/>
        <w:gridCol w:w="352"/>
        <w:gridCol w:w="1201"/>
        <w:gridCol w:w="440"/>
        <w:gridCol w:w="1113"/>
        <w:gridCol w:w="528"/>
        <w:gridCol w:w="1642"/>
      </w:tblGrid>
      <w:tr>
        <w:trPr>
          <w:trHeight w:val="435" w:hRule="atLeast"/>
        </w:trPr>
        <w:tc>
          <w:tcPr>
            <w:textDirection w:val="lrTb"/>
            <w:vAlign w:val="center"/>
            <w:noWrap/>
            <w:tcW w:type="dxa" w:w="13845"/>
            <w:gridSpan w:val="16"/>
            <w:tcBorders>
              <w:top w:val="nil"/>
              <w:left w:val="nil"/>
              <w:bottom w:val="nil"/>
              <w:right w:val="nil"/>
            </w:tcBorders>
          </w:tcPr>
          <w:p>
            <w:pPr>
              <w:pStyle w:val="Normal"/>
              <w:widowControl/>
              <w:jc w:val="center"/>
              <w:spacing w:before="0" w:beforeAutospacing="0" w:after="0" w:afterAutospacing="0" w:lineRule="auto" w:line="240"/>
              <w:rPr>
                <w:rStyle w:val="NormalCharacter"/>
                <w:szCs w:val="32"/>
                <w:kern w:val="2"/>
                <w:lang w:val="en-US" w:eastAsia="zh-CN" w:bidi="ar-SA"/>
                <w:b w:val="0"/>
                <w:i w:val="0"/>
                <w:color w:val="000000"/>
                <w:sz w:val="32"/>
                <w:spacing w:val="0"/>
                <w:w w:val="100"/>
                <w:rFonts w:ascii="华文中宋" w:eastAsia="华文中宋" w:hAnsi="华文中宋"/>
                <w:caps w:val="0"/>
              </w:rPr>
              <w:snapToGrid/>
              <w:textAlignment w:val="center"/>
            </w:pPr>
            <w:r>
              <w:rPr>
                <w:rStyle w:val="NormalCharacter"/>
                <w:szCs w:val="32"/>
                <w:kern w:val="0"/>
                <w:lang w:val="en-US" w:eastAsia="zh-CN"/>
                <w:b w:val="0"/>
                <w:i w:val="0"/>
                <w:color w:val="000000"/>
                <w:sz w:val="32"/>
                <w:spacing w:val="0"/>
                <w:w w:val="100"/>
                <w:rFonts w:ascii="华文中宋" w:eastAsia="华文中宋" w:hAnsi="华文中宋"/>
                <w:caps w:val="0"/>
              </w:rPr>
              <w:t xml:space="preserve">收入决算表</w:t>
            </w:r>
          </w:p>
        </w:tc>
      </w:tr>
      <w:tr>
        <w:trPr>
          <w:trHeight w:val="285" w:hRule="atLeast"/>
        </w:trPr>
        <w:tc>
          <w:tcPr>
            <w:textDirection w:val="lrTb"/>
            <w:vAlign w:val="center"/>
            <w:noWrap/>
            <w:shd w:color="auto" w:val="clear" w:fill="FFFFFF"/>
            <w:tcW w:type="dxa" w:w="1027"/>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59"/>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271"/>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553"/>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553"/>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553"/>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553"/>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553"/>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553"/>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2170"/>
            <w:gridSpan w:val="2"/>
            <w:tcBorders>
              <w:top w:val="nil"/>
              <w:left w:val="nil"/>
              <w:bottom w:val="nil"/>
              <w:right w:val="nil"/>
            </w:tcBorders>
          </w:tcPr>
          <w:p>
            <w:pPr>
              <w:pStyle w:val="Normal"/>
              <w:widowContro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公开02表</w:t>
            </w:r>
          </w:p>
        </w:tc>
      </w:tr>
      <w:tr>
        <w:trPr>
          <w:trHeight w:val="300" w:hRule="atLeast"/>
        </w:trPr>
        <w:tc>
          <w:tcPr>
            <w:textDirection w:val="lrTb"/>
            <w:vAlign w:val="center"/>
            <w:noWrap/>
            <w:shd w:color="auto" w:val="clear" w:fill="FFFFFF"/>
            <w:tcW w:type="dxa" w:w="1027"/>
            <w:tcBorders>
              <w:top w:val="nil"/>
              <w:left w:val="nil"/>
              <w:bottom w:val="nil"/>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部门：</w:t>
            </w:r>
          </w:p>
        </w:tc>
        <w:tc>
          <w:tcPr>
            <w:textDirection w:val="lrTb"/>
            <w:vAlign w:val="center"/>
            <w:noWrap/>
            <w:shd w:color="auto" w:val="clear" w:fill="FFFFFF"/>
            <w:tcW w:type="dxa" w:w="59"/>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271"/>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商务局</w:t>
            </w:r>
          </w:p>
        </w:tc>
        <w:tc>
          <w:tcPr>
            <w:textDirection w:val="lrTb"/>
            <w:vAlign w:val="center"/>
            <w:noWrap/>
            <w:shd w:color="auto" w:val="clear" w:fill="FFFFFF"/>
            <w:tcW w:type="dxa" w:w="1553"/>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553"/>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553"/>
            <w:gridSpan w:val="2"/>
            <w:tcBorders>
              <w:top w:val="nil"/>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553"/>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553"/>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553"/>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2170"/>
            <w:gridSpan w:val="2"/>
            <w:tcBorders>
              <w:top w:val="nil"/>
              <w:left w:val="nil"/>
              <w:bottom w:val="nil"/>
              <w:right w:val="nil"/>
            </w:tcBorders>
          </w:tcPr>
          <w:p>
            <w:pPr>
              <w:pStyle w:val="Normal"/>
              <w:widowContro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单位：万元</w:t>
            </w:r>
          </w:p>
        </w:tc>
      </w:tr>
      <w:tr>
        <w:trPr>
          <w:trHeight w:val="450" w:hRule="atLeast"/>
        </w:trPr>
        <w:tc>
          <w:tcPr>
            <w:textDirection w:val="lrTb"/>
            <w:vAlign w:val="center"/>
            <w:shd w:color="auto" w:val="clear" w:fill="FFFFFF"/>
            <w:tcW w:type="dxa" w:w="2357"/>
            <w:gridSpan w:val="3"/>
            <w:tcBorders>
              <w:top w:space="0" w:color="000000" w:val="single" w:sz="8"/>
              <w:left w:space="0" w:color="000000" w:val="single" w:sz="8"/>
              <w:bottom w:space="0" w:color="000000" w:val="single" w:sz="4"/>
              <w:right w:val="nil"/>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项    目</w:t>
            </w:r>
          </w:p>
        </w:tc>
        <w:tc>
          <w:tcPr>
            <w:textDirection w:val="lrTb"/>
            <w:vMerge w:val="restart"/>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本年收入合计</w:t>
            </w:r>
          </w:p>
        </w:tc>
        <w:tc>
          <w:tcPr>
            <w:textDirection w:val="lrTb"/>
            <w:vMerge w:val="restart"/>
            <w:vAlign w:val="center"/>
            <w:tcW w:type="dxa" w:w="1641"/>
            <w:gridSpan w:val="2"/>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财政拨款收入</w:t>
            </w:r>
          </w:p>
        </w:tc>
        <w:tc>
          <w:tcPr>
            <w:textDirection w:val="lrTb"/>
            <w:vMerge w:val="restart"/>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上级补助收入</w:t>
            </w:r>
          </w:p>
        </w:tc>
        <w:tc>
          <w:tcPr>
            <w:textDirection w:val="lrTb"/>
            <w:vMerge w:val="restart"/>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事业收入</w:t>
            </w:r>
          </w:p>
        </w:tc>
        <w:tc>
          <w:tcPr>
            <w:textDirection w:val="lrTb"/>
            <w:vMerge w:val="restart"/>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经营收入</w:t>
            </w:r>
          </w:p>
        </w:tc>
        <w:tc>
          <w:tcPr>
            <w:textDirection w:val="lrTb"/>
            <w:vMerge w:val="restart"/>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附属单位上缴收入</w:t>
            </w:r>
          </w:p>
        </w:tc>
        <w:tc>
          <w:tcPr>
            <w:textDirection w:val="lrTb"/>
            <w:vMerge w:val="restart"/>
            <w:vAlign w:val="center"/>
            <w:shd w:color="auto" w:val="clear" w:fill="FFFFFF"/>
            <w:tcW w:type="dxa" w:w="1642"/>
            <w:tcBorders>
              <w:top w:space="0" w:color="000000" w:val="single" w:sz="8"/>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其他收入</w:t>
            </w:r>
          </w:p>
        </w:tc>
      </w:tr>
      <w:tr>
        <w:trPr>
          <w:trHeight w:val="450" w:hRule="atLeast"/>
        </w:trPr>
        <w:tc>
          <w:tcPr>
            <w:textDirection w:val="lrTb"/>
            <w:vMerge w:val="restart"/>
            <w:vAlign w:val="center"/>
            <w:shd w:color="auto" w:val="clear" w:fill="FFFFFF"/>
            <w:tcW w:type="dxa" w:w="1086"/>
            <w:gridSpan w:val="2"/>
            <w:tcBorders>
              <w:top w:space="0" w:color="000000" w:val="single" w:sz="4"/>
              <w:left w:space="0" w:color="000000" w:val="single" w:sz="8"/>
              <w:bottom w:space="0" w:color="000000" w:val="single" w:sz="4"/>
              <w:right w:val="nil"/>
            </w:tcBorders>
          </w:tcPr>
          <w:p>
            <w:pPr>
              <w:pStyle w:val="Normal"/>
              <w:widowControl/>
              <w:jc w:val="center"/>
              <w:spacing w:before="0" w:beforeAutospacing="0" w:after="0" w:afterAutospacing="0" w:lineRule="auto" w:line="240"/>
              <w:rPr>
                <w:rStyle w:val="NormalCharacter"/>
                <w:szCs w:val="20"/>
                <w:kern w:val="0"/>
                <w:lang w:val="en-US" w:eastAsia="zh-CN"/>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功能分类</w:t>
            </w:r>
          </w:p>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科目编码</w:t>
            </w:r>
          </w:p>
        </w:tc>
        <w:tc>
          <w:tcPr>
            <w:textDirection w:val="lrTb"/>
            <w:vMerge w:val="restart"/>
            <w:vAlign w:val="center"/>
            <w:shd w:color="auto" w:val="clear" w:fill="FFFFFF"/>
            <w:tcW w:type="dxa" w:w="127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科目名称</w:t>
            </w: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641"/>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642"/>
            <w:tcBorders>
              <w:top w:space="0" w:color="000000" w:val="single" w:sz="8"/>
              <w:left w:space="0" w:color="000000" w:val="single" w:sz="4"/>
              <w:bottom w:space="0" w:color="000000" w:val="single" w:sz="4"/>
              <w:right w:space="0" w:color="000000" w:val="single" w:sz="8"/>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r>
      <w:tr>
        <w:trPr>
          <w:trHeight w:val="450" w:hRule="atLeast"/>
        </w:trPr>
        <w:tc>
          <w:tcPr>
            <w:textDirection w:val="lrTb"/>
            <w:vMerge w:val="continue"/>
            <w:vAlign w:val="center"/>
            <w:shd w:color="auto" w:val="clear" w:fill="FFFFFF"/>
            <w:tcW w:type="dxa" w:w="1086"/>
            <w:gridSpan w:val="2"/>
            <w:tcBorders>
              <w:top w:space="0" w:color="000000" w:val="single" w:sz="4"/>
              <w:left w:space="0" w:color="000000" w:val="single" w:sz="8"/>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27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641"/>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642"/>
            <w:tcBorders>
              <w:top w:space="0" w:color="000000" w:val="single" w:sz="8"/>
              <w:left w:space="0" w:color="000000" w:val="single" w:sz="4"/>
              <w:bottom w:space="0" w:color="000000" w:val="single" w:sz="4"/>
              <w:right w:space="0" w:color="000000" w:val="single" w:sz="8"/>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r>
      <w:tr>
        <w:trPr>
          <w:trHeight w:val="450" w:hRule="atLeast"/>
        </w:trPr>
        <w:tc>
          <w:tcPr>
            <w:textDirection w:val="lrTb"/>
            <w:vAlign w:val="center"/>
            <w:noWrap/>
            <w:shd w:color="auto" w:val="clear" w:fill="FFFFFF"/>
            <w:tcW w:type="dxa" w:w="2357"/>
            <w:gridSpan w:val="3"/>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栏次</w:t>
            </w:r>
          </w:p>
        </w:tc>
        <w:tc>
          <w:tcPr>
            <w:textDirection w:val="lrTb"/>
            <w:vAlign w:val="center"/>
            <w:noWrap/>
            <w:shd w:color="auto" w:val="clear" w:fill="FFFFFF"/>
            <w:tcW w:type="dxa" w:w="1641"/>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w:t>
            </w:r>
          </w:p>
        </w:tc>
        <w:tc>
          <w:tcPr>
            <w:textDirection w:val="lrTb"/>
            <w:vAlign w:val="center"/>
            <w:noWrap/>
            <w:shd w:color="auto" w:val="clear" w:fill="FFFFFF"/>
            <w:tcW w:type="dxa" w:w="1641"/>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w:t>
            </w:r>
          </w:p>
        </w:tc>
        <w:tc>
          <w:tcPr>
            <w:textDirection w:val="lrTb"/>
            <w:vAlign w:val="center"/>
            <w:noWrap/>
            <w:shd w:color="auto" w:val="clear" w:fill="FFFFFF"/>
            <w:tcW w:type="dxa" w:w="1641"/>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w:t>
            </w:r>
          </w:p>
        </w:tc>
        <w:tc>
          <w:tcPr>
            <w:textDirection w:val="lrTb"/>
            <w:vAlign w:val="center"/>
            <w:noWrap/>
            <w:shd w:color="auto" w:val="clear" w:fill="FFFFFF"/>
            <w:tcW w:type="dxa" w:w="1641"/>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4</w:t>
            </w:r>
          </w:p>
        </w:tc>
        <w:tc>
          <w:tcPr>
            <w:textDirection w:val="lrTb"/>
            <w:vAlign w:val="center"/>
            <w:noWrap/>
            <w:shd w:color="auto" w:val="clear" w:fill="FFFFFF"/>
            <w:tcW w:type="dxa" w:w="1641"/>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5</w:t>
            </w:r>
          </w:p>
        </w:tc>
        <w:tc>
          <w:tcPr>
            <w:textDirection w:val="lrTb"/>
            <w:vAlign w:val="center"/>
            <w:noWrap/>
            <w:shd w:color="auto" w:val="clear" w:fill="FFFFFF"/>
            <w:tcW w:type="dxa" w:w="1641"/>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6</w:t>
            </w:r>
          </w:p>
        </w:tc>
        <w:tc>
          <w:tcPr>
            <w:textDirection w:val="lrTb"/>
            <w:vAlign w:val="center"/>
            <w:noWrap/>
            <w:shd w:color="auto" w:val="clear" w:fill="FFFFFF"/>
            <w:tcW w:type="dxa" w:w="1642"/>
            <w:tcBorders>
              <w:top w:space="0" w:color="000000" w:val="single" w:sz="4"/>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7</w:t>
            </w:r>
          </w:p>
        </w:tc>
      </w:tr>
      <w:tr>
        <w:trPr>
          <w:trHeight w:val="450" w:hRule="atLeast"/>
        </w:trPr>
        <w:tc>
          <w:tcPr>
            <w:textDirection w:val="lrTb"/>
            <w:vAlign w:val="center"/>
            <w:noWrap/>
            <w:shd w:color="auto" w:val="clear" w:fill="FFFFFF"/>
            <w:tcW w:type="dxa" w:w="2357"/>
            <w:gridSpan w:val="3"/>
            <w:tcBorders>
              <w:top w:val="nil"/>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合计</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351.78</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351.78</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2"/>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noWrap/>
            <w:shd w:color="auto" w:val="clear" w:fill="FFFFFF"/>
            <w:tcW w:type="dxa" w:w="1086"/>
            <w:gridSpan w:val="2"/>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2011301</w:t>
            </w:r>
          </w:p>
        </w:tc>
        <w:tc>
          <w:tcPr>
            <w:textDirection w:val="lrTb"/>
            <w:vAlign w:val="center"/>
            <w:noWrap/>
            <w:shd w:color="auto" w:val="clear" w:fill="FFFFFF"/>
            <w:tcW w:type="dxa" w:w="1271"/>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2"/>
                <w:kern w:val="0"/>
                <w:lang w:val="en-US" w:eastAsia="zh-CN"/>
                <w:b w:val="0"/>
                <w:i w:val="0"/>
                <w:color w:val="000000"/>
                <w:sz w:val="22"/>
                <w:spacing w:val="0"/>
                <w:w w:val="100"/>
                <w:rFonts w:ascii="宋体" w:eastAsia="宋体" w:hAnsi="宋体"/>
                <w:caps w:val="0"/>
              </w:rPr>
              <w:t xml:space="preserve">行政运行</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297.35</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297.35</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2"/>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noWrap/>
            <w:shd w:color="auto" w:val="clear" w:fill="FFFFFF"/>
            <w:tcW w:type="dxa" w:w="1086"/>
            <w:gridSpan w:val="2"/>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2080801</w:t>
            </w:r>
          </w:p>
        </w:tc>
        <w:tc>
          <w:tcPr>
            <w:textDirection w:val="lrTb"/>
            <w:vAlign w:val="center"/>
            <w:noWrap/>
            <w:shd w:color="auto" w:val="clear" w:fill="FFFFFF"/>
            <w:tcW w:type="dxa" w:w="1271"/>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2"/>
                <w:kern w:val="0"/>
                <w:lang w:val="en-US" w:eastAsia="zh-CN"/>
                <w:b w:val="0"/>
                <w:i w:val="0"/>
                <w:color w:val="000000"/>
                <w:sz w:val="22"/>
                <w:spacing w:val="0"/>
                <w:w w:val="100"/>
                <w:rFonts w:ascii="宋体" w:eastAsia="宋体" w:hAnsi="宋体"/>
                <w:caps w:val="0"/>
              </w:rPr>
              <w:t xml:space="preserve">  归口管理的行政单位离退休</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华文中宋" w:eastAsia="华文中宋" w:hAnsi="华文中宋"/>
                <w:caps w:val="0"/>
              </w:rPr>
              <w:snapToGrid/>
              <w:textAlignment w:val="baseline"/>
            </w:pPr>
            <w:r>
              <w:rPr>
                <w:rStyle w:val="NormalCharacter"/>
                <w:szCs w:val="20"/>
                <w:kern w:val="2"/>
                <w:lang w:val="en-US" w:eastAsia="zh-CN" w:bidi="ar-SA"/>
                <w:b w:val="0"/>
                <w:i w:val="0"/>
                <w:color w:val="000000"/>
                <w:sz w:val="20"/>
                <w:spacing w:val="0"/>
                <w:w w:val="100"/>
                <w:rFonts w:ascii="华文中宋" w:eastAsia="华文中宋" w:hAnsi="华文中宋"/>
                <w:caps w:val="0"/>
              </w:rPr>
              <w:t xml:space="preserve">1.66</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华文中宋" w:eastAsia="华文中宋" w:hAnsi="华文中宋"/>
                <w:caps w:val="0"/>
              </w:rPr>
              <w:t xml:space="preserve">1.66</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2"/>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noWrap/>
            <w:shd w:color="auto" w:val="clear" w:fill="FFFFFF"/>
            <w:tcW w:type="dxa" w:w="1086"/>
            <w:gridSpan w:val="2"/>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2080805</w:t>
            </w:r>
          </w:p>
        </w:tc>
        <w:tc>
          <w:tcPr>
            <w:textDirection w:val="lrTb"/>
            <w:vAlign w:val="center"/>
            <w:noWrap/>
            <w:shd w:color="auto" w:val="clear" w:fill="FFFFFF"/>
            <w:tcW w:type="dxa" w:w="1271"/>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2"/>
                <w:kern w:val="0"/>
                <w:lang w:val="en-US" w:eastAsia="zh-CN"/>
                <w:b w:val="0"/>
                <w:i w:val="0"/>
                <w:color w:val="000000"/>
                <w:sz w:val="22"/>
                <w:spacing w:val="0"/>
                <w:w w:val="100"/>
                <w:rFonts w:ascii="宋体" w:eastAsia="宋体" w:hAnsi="宋体"/>
                <w:caps w:val="0"/>
              </w:rPr>
              <w:t xml:space="preserve">  机关事业单位基本养老保险缴费支出</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26.38</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26.38</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2"/>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noWrap/>
            <w:shd w:color="auto" w:val="clear" w:fill="FFFFFF"/>
            <w:tcW w:type="dxa" w:w="1086"/>
            <w:gridSpan w:val="2"/>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2101101</w:t>
            </w:r>
          </w:p>
        </w:tc>
        <w:tc>
          <w:tcPr>
            <w:textDirection w:val="lrTb"/>
            <w:vAlign w:val="center"/>
            <w:noWrap/>
            <w:shd w:color="auto" w:val="clear" w:fill="FFFFFF"/>
            <w:tcW w:type="dxa" w:w="1271"/>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2"/>
                <w:kern w:val="0"/>
                <w:lang w:val="en-US" w:eastAsia="zh-CN"/>
                <w:b w:val="0"/>
                <w:i w:val="0"/>
                <w:color w:val="000000"/>
                <w:sz w:val="22"/>
                <w:spacing w:val="0"/>
                <w:w w:val="100"/>
                <w:rFonts w:ascii="宋体" w:eastAsia="宋体" w:hAnsi="宋体"/>
                <w:caps w:val="0"/>
              </w:rPr>
              <w:t xml:space="preserve">  行政单位医疗</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10.55</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10.55</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2"/>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noWrap/>
            <w:shd w:color="auto" w:val="clear" w:fill="FFFFFF"/>
            <w:tcW w:type="dxa" w:w="1086"/>
            <w:gridSpan w:val="2"/>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2210201</w:t>
            </w:r>
          </w:p>
        </w:tc>
        <w:tc>
          <w:tcPr>
            <w:textDirection w:val="lrTb"/>
            <w:vAlign w:val="center"/>
            <w:noWrap/>
            <w:shd w:color="auto" w:val="clear" w:fill="FFFFFF"/>
            <w:tcW w:type="dxa" w:w="1271"/>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2"/>
                <w:kern w:val="0"/>
                <w:lang w:val="en-US" w:eastAsia="zh-CN"/>
                <w:b w:val="0"/>
                <w:i w:val="0"/>
                <w:color w:val="000000"/>
                <w:sz w:val="22"/>
                <w:spacing w:val="0"/>
                <w:w w:val="100"/>
                <w:rFonts w:ascii="宋体" w:eastAsia="宋体" w:hAnsi="宋体"/>
                <w:caps w:val="0"/>
              </w:rPr>
              <w:t xml:space="preserve">  住房公积金</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15.82</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15.82</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2"/>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noWrap/>
            <w:shd w:color="auto" w:val="clear" w:fill="FFFFFF"/>
            <w:tcW w:type="dxa" w:w="1086"/>
            <w:gridSpan w:val="2"/>
            <w:tcBorders>
              <w:top w:space="0" w:color="000000" w:val="single" w:sz="4"/>
              <w:left w:space="0" w:color="000000" w:val="single" w:sz="8"/>
              <w:bottom w:space="0" w:color="000000" w:val="single" w:sz="8"/>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271"/>
            <w:tcBorders>
              <w:top w:space="0" w:color="000000" w:val="single" w:sz="4"/>
              <w:left w:space="0" w:color="000000" w:val="single" w:sz="4"/>
              <w:bottom w:space="0" w:color="000000" w:val="single" w:sz="8"/>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8"/>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8"/>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8"/>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8"/>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8"/>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1"/>
            <w:gridSpan w:val="2"/>
            <w:tcBorders>
              <w:top w:space="0" w:color="000000" w:val="single" w:sz="4"/>
              <w:left w:space="0" w:color="000000" w:val="single" w:sz="4"/>
              <w:bottom w:space="0" w:color="000000" w:val="single" w:sz="8"/>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42"/>
            <w:tcBorders>
              <w:top w:space="0" w:color="000000" w:val="single" w:sz="4"/>
              <w:left w:space="0" w:color="000000" w:val="single" w:sz="4"/>
              <w:bottom w:space="0" w:color="000000" w:val="single" w:sz="8"/>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615" w:hRule="atLeast"/>
        </w:trPr>
        <w:tc>
          <w:tcPr>
            <w:textDirection w:val="lrTb"/>
            <w:vAlign w:val="center"/>
            <w:tcW w:type="dxa" w:w="13845"/>
            <w:gridSpan w:val="16"/>
            <w:tcBorders>
              <w:top w:space="0" w:color="000000" w:val="single" w:sz="8"/>
              <w:left w:val="nil"/>
              <w:bottom w:val="nil"/>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注：本表反映部门本年度取得的各项收入情况。本表金额转换为万元时，因四舍五入可能存在尾差。</w:t>
            </w:r>
          </w:p>
        </w:tc>
      </w:tr>
    </w:tbl>
    <w:p>
      <w:pPr>
        <w:pStyle w:val="Normal"/>
        <w:jc w:val="both"/>
        <w:spacing w:before="0" w:beforeAutospacing="0" w:after="0" w:afterAutospacing="0" w:lineRule="auto" w:line="240"/>
        <w:rPr>
          <w:rStyle w:val="NormalCharacter"/>
          <w:szCs w:val="32"/>
          <w:kern w:val="2"/>
          <w:lang w:val="en-US" w:eastAsia="zh-CN" w:bidi="ar-SA"/>
          <w:b w:val="0"/>
          <w:i w:val="0"/>
          <w:color w:val="000000"/>
          <w:sz w:val="32"/>
          <w:spacing w:val="0"/>
          <w:w w:val="100"/>
          <w:rFonts w:ascii="仿宋_GB2312" w:eastAsia="仿宋_GB2312" w:hAnsi="仿宋_GB2312"/>
          <w:caps w:val="0"/>
        </w:rPr>
        <w:snapToGrid/>
        <w:textAlignment w:val="baseline"/>
      </w:pPr>
      <w:r>
        <w:rPr>
          <w:b w:val="0"/>
          <w:i w:val="0"/>
          <w:color w:val="000000"/>
          <w:sz w:val="32"/>
          <w:spacing w:val="0"/>
          <w:w w:val="100"/>
          <w:rFonts w:ascii="仿宋_GB2312" w:eastAsia="仿宋_GB2312" w:hAnsi="仿宋_GB2312"/>
          <w:caps w:val="0"/>
        </w:rPr>
        <w:t/>
      </w:r>
    </w:p>
    <w:p>
      <w:pPr>
        <w:pStyle w:val="Normal"/>
        <w:jc w:val="both"/>
        <w:spacing w:before="0" w:beforeAutospacing="0" w:after="0" w:afterAutospacing="0" w:lineRule="auto" w:line="240"/>
        <w:rPr>
          <w:rStyle w:val="NormalCharacter"/>
          <w:szCs w:val="32"/>
          <w:kern w:val="2"/>
          <w:lang w:val="en-US" w:eastAsia="zh-CN" w:bidi="ar-SA"/>
          <w:b w:val="0"/>
          <w:i w:val="0"/>
          <w:color w:val="000000"/>
          <w:sz w:val="32"/>
          <w:spacing w:val="0"/>
          <w:w w:val="100"/>
          <w:rFonts w:ascii="仿宋_GB2312" w:eastAsia="仿宋_GB2312" w:hAnsi="仿宋_GB2312"/>
          <w:caps w:val="0"/>
        </w:rPr>
        <w:snapToGrid/>
        <w:textAlignment w:val="baseline"/>
        <w:sectPr>
          <w:type w:val="nextPage"/>
          <w:pgSz w:h="11906" w:w="16838" w:orient="portrait"/>
          <w:pgMar w:gutter="0" w:header="720" w:top="1800" w:bottom="1800" w:footer="720" w:left="1440" w:right="1440"/>
          <w:paperSrc w:first="0" w:other="0"/>
          <w:lnNumType w:countBy="0"/>
          <w:cols w:space="425" w:num="1"/>
          <w:vAlign w:val="top"/>
          <w:docGrid w:charSpace="0" w:linePitch="312" w:type="lines"/>
        </w:sectPr>
      </w:pPr>
      <w:r>
        <w:rPr>
          <w:b w:val="0"/>
          <w:i w:val="0"/>
          <w:color w:val="000000"/>
          <w:sz w:val="32"/>
          <w:spacing w:val="0"/>
          <w:w w:val="100"/>
          <w:rFonts w:ascii="仿宋_GB2312" w:eastAsia="仿宋_GB2312" w:hAnsi="仿宋_GB2312"/>
          <w:caps w:val="0"/>
        </w:rPr>
        <w:t/>
      </w:r>
    </w:p>
    <w:tbl>
      <w:tblPr>
        <w:tblW w:type="dxa" w:w="13988"/>
        <w:tblLook w:val="ffff"/>
        <w:tblInd w:w="-15" w:type="dxa"/>
        <w:tblBorders>
          <w:top w:val="nil"/>
          <w:left w:val="nil"/>
          <w:bottom w:val="nil"/>
          <w:right w:val="nil"/>
          <w:insideH w:val="nil"/>
          <w:insideV w:val="nil"/>
        </w:tblBorders>
        <w:tblLayout w:type="fixed"/>
        <w:tblCellMar>
          <w:left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rPr>
          <w:trHeight w:val="435" w:hRule="atLeast"/>
        </w:trPr>
        <w:tc>
          <w:tcPr>
            <w:textDirection w:val="lrTb"/>
            <w:vAlign w:val="center"/>
            <w:noWrap/>
            <w:tcW w:type="dxa" w:w="13988"/>
            <w:gridSpan w:val="15"/>
            <w:tcBorders>
              <w:top w:val="nil"/>
              <w:left w:val="nil"/>
              <w:bottom w:val="nil"/>
              <w:right w:val="nil"/>
            </w:tcBorders>
          </w:tcPr>
          <w:p>
            <w:pPr>
              <w:pStyle w:val="Normal"/>
              <w:widowControl/>
              <w:jc w:val="center"/>
              <w:spacing w:before="0" w:beforeAutospacing="0" w:after="0" w:afterAutospacing="0" w:lineRule="auto" w:line="240"/>
              <w:rPr>
                <w:rStyle w:val="NormalCharacter"/>
                <w:szCs w:val="32"/>
                <w:kern w:val="2"/>
                <w:lang w:val="en-US" w:eastAsia="zh-CN" w:bidi="ar-SA"/>
                <w:b w:val="0"/>
                <w:i w:val="0"/>
                <w:color w:val="000000"/>
                <w:sz w:val="32"/>
                <w:spacing w:val="0"/>
                <w:w w:val="100"/>
                <w:rFonts w:ascii="华文中宋" w:eastAsia="华文中宋" w:hAnsi="华文中宋"/>
                <w:caps w:val="0"/>
              </w:rPr>
              <w:snapToGrid/>
              <w:textAlignment w:val="center"/>
            </w:pPr>
            <w:r>
              <w:rPr>
                <w:rStyle w:val="NormalCharacter"/>
                <w:szCs w:val="32"/>
                <w:kern w:val="0"/>
                <w:lang w:val="en-US" w:eastAsia="zh-CN"/>
                <w:b w:val="0"/>
                <w:i w:val="0"/>
                <w:color w:val="000000"/>
                <w:sz w:val="32"/>
                <w:spacing w:val="0"/>
                <w:w w:val="100"/>
                <w:rFonts w:ascii="华文中宋" w:eastAsia="华文中宋" w:hAnsi="华文中宋"/>
                <w:caps w:val="0"/>
              </w:rPr>
              <w:t xml:space="preserve">支出决算表</w:t>
            </w:r>
          </w:p>
        </w:tc>
      </w:tr>
      <w:tr>
        <w:trPr>
          <w:trHeight w:val="285" w:hRule="atLeast"/>
        </w:trPr>
        <w:tc>
          <w:tcPr>
            <w:textDirection w:val="lrTb"/>
            <w:vAlign w:val="center"/>
            <w:noWrap/>
            <w:shd w:color="auto" w:val="clear" w:fill="FFFFFF"/>
            <w:tcW w:type="dxa" w:w="1120"/>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90"/>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349"/>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774"/>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802"/>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801"/>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802"/>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801"/>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2449"/>
            <w:gridSpan w:val="2"/>
            <w:tcBorders>
              <w:top w:val="nil"/>
              <w:left w:val="nil"/>
              <w:bottom w:val="nil"/>
              <w:right w:val="nil"/>
            </w:tcBorders>
          </w:tcPr>
          <w:p>
            <w:pPr>
              <w:pStyle w:val="Normal"/>
              <w:widowContro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公开03表</w:t>
            </w:r>
          </w:p>
        </w:tc>
      </w:tr>
      <w:tr>
        <w:trPr>
          <w:trHeight w:val="300" w:hRule="atLeast"/>
        </w:trPr>
        <w:tc>
          <w:tcPr>
            <w:textDirection w:val="lrTb"/>
            <w:vAlign w:val="center"/>
            <w:noWrap/>
            <w:shd w:color="auto" w:val="clear" w:fill="FFFFFF"/>
            <w:tcW w:type="dxa" w:w="1120"/>
            <w:tcBorders>
              <w:top w:val="nil"/>
              <w:left w:val="nil"/>
              <w:bottom w:val="nil"/>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部门：商务局</w:t>
            </w:r>
          </w:p>
        </w:tc>
        <w:tc>
          <w:tcPr>
            <w:textDirection w:val="lrTb"/>
            <w:vAlign w:val="center"/>
            <w:noWrap/>
            <w:shd w:color="auto" w:val="clear" w:fill="FFFFFF"/>
            <w:tcW w:type="dxa" w:w="90"/>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349"/>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774"/>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802"/>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801"/>
            <w:gridSpan w:val="2"/>
            <w:tcBorders>
              <w:top w:val="nil"/>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802"/>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801"/>
            <w:gridSpan w:val="2"/>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2449"/>
            <w:gridSpan w:val="2"/>
            <w:tcBorders>
              <w:top w:val="nil"/>
              <w:left w:val="nil"/>
              <w:bottom w:val="nil"/>
              <w:right w:val="nil"/>
            </w:tcBorders>
          </w:tcPr>
          <w:p>
            <w:pPr>
              <w:pStyle w:val="Normal"/>
              <w:widowContro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单位：万元</w:t>
            </w:r>
          </w:p>
        </w:tc>
      </w:tr>
      <w:tr>
        <w:trPr>
          <w:trHeight w:val="450" w:hRule="atLeast"/>
        </w:trPr>
        <w:tc>
          <w:tcPr>
            <w:textDirection w:val="lrTb"/>
            <w:vAlign w:val="center"/>
            <w:shd w:color="auto" w:val="clear" w:fill="FFFFFF"/>
            <w:tcW w:type="dxa" w:w="2559"/>
            <w:gridSpan w:val="4"/>
            <w:tcBorders>
              <w:top w:space="0" w:color="000000" w:val="single" w:sz="8"/>
              <w:left w:space="0" w:color="000000" w:val="single" w:sz="8"/>
              <w:bottom w:space="0" w:color="000000" w:val="single" w:sz="4"/>
              <w:right w:val="nil"/>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项    目</w:t>
            </w:r>
          </w:p>
        </w:tc>
        <w:tc>
          <w:tcPr>
            <w:textDirection w:val="lrTb"/>
            <w:vMerge w:val="restart"/>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本年支出合计</w:t>
            </w:r>
          </w:p>
        </w:tc>
        <w:tc>
          <w:tcPr>
            <w:textDirection w:val="lrTb"/>
            <w:vMerge w:val="restart"/>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基本支出</w:t>
            </w:r>
          </w:p>
        </w:tc>
        <w:tc>
          <w:tcPr>
            <w:textDirection w:val="lrTb"/>
            <w:vMerge w:val="restart"/>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项目支出</w:t>
            </w:r>
          </w:p>
        </w:tc>
        <w:tc>
          <w:tcPr>
            <w:textDirection w:val="lrTb"/>
            <w:vMerge w:val="restart"/>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上缴上级支出</w:t>
            </w:r>
          </w:p>
        </w:tc>
        <w:tc>
          <w:tcPr>
            <w:textDirection w:val="lrTb"/>
            <w:vMerge w:val="restart"/>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经营支出</w:t>
            </w:r>
          </w:p>
        </w:tc>
        <w:tc>
          <w:tcPr>
            <w:textDirection w:val="lrTb"/>
            <w:vMerge w:val="restart"/>
            <w:vAlign w:val="center"/>
            <w:shd w:color="auto" w:val="clear" w:fill="FFFFFF"/>
            <w:tcW w:type="dxa" w:w="1909"/>
            <w:tcBorders>
              <w:top w:space="0" w:color="000000" w:val="single" w:sz="8"/>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对附属单位补助支出</w:t>
            </w:r>
          </w:p>
        </w:tc>
      </w:tr>
      <w:tr>
        <w:trPr>
          <w:trHeight w:val="450" w:hRule="atLeast"/>
        </w:trPr>
        <w:tc>
          <w:tcPr>
            <w:textDirection w:val="lrTb"/>
            <w:vMerge w:val="restart"/>
            <w:vAlign w:val="center"/>
            <w:shd w:color="auto" w:val="clear" w:fill="FFFFFF"/>
            <w:tcW w:type="dxa" w:w="1183"/>
            <w:gridSpan w:val="2"/>
            <w:tcBorders>
              <w:top w:space="0" w:color="000000" w:val="single" w:sz="4"/>
              <w:left w:space="0" w:color="000000" w:val="single" w:sz="8"/>
              <w:bottom w:space="0" w:color="000000" w:val="single" w:sz="4"/>
              <w:right w:val="nil"/>
            </w:tcBorders>
          </w:tcPr>
          <w:p>
            <w:pPr>
              <w:pStyle w:val="Normal"/>
              <w:widowControl/>
              <w:jc w:val="center"/>
              <w:spacing w:before="0" w:beforeAutospacing="0" w:after="0" w:afterAutospacing="0" w:lineRule="auto" w:line="240"/>
              <w:rPr>
                <w:rStyle w:val="NormalCharacter"/>
                <w:szCs w:val="20"/>
                <w:kern w:val="0"/>
                <w:lang w:val="en-US" w:eastAsia="zh-CN"/>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功能分类</w:t>
            </w:r>
          </w:p>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科目编码</w:t>
            </w:r>
          </w:p>
        </w:tc>
        <w:tc>
          <w:tcPr>
            <w:textDirection w:val="lrTb"/>
            <w:vMerge w:val="restart"/>
            <w:vAlign w:val="center"/>
            <w:shd w:color="auto" w:val="clear" w:fill="FFFFFF"/>
            <w:tcW w:type="dxa" w:w="1376"/>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科目名称</w:t>
            </w: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909"/>
            <w:tcBorders>
              <w:top w:space="0" w:color="000000" w:val="single" w:sz="8"/>
              <w:left w:space="0" w:color="000000" w:val="single" w:sz="4"/>
              <w:bottom w:space="0" w:color="000000" w:val="single" w:sz="4"/>
              <w:right w:space="0" w:color="000000" w:val="single" w:sz="8"/>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r>
      <w:tr>
        <w:trPr>
          <w:trHeight w:val="450" w:hRule="atLeast"/>
        </w:trPr>
        <w:tc>
          <w:tcPr>
            <w:textDirection w:val="lrTb"/>
            <w:vMerge w:val="continue"/>
            <w:vAlign w:val="center"/>
            <w:shd w:color="auto" w:val="clear" w:fill="FFFFFF"/>
            <w:tcW w:type="dxa" w:w="1183"/>
            <w:gridSpan w:val="2"/>
            <w:tcBorders>
              <w:top w:space="0" w:color="000000" w:val="single" w:sz="4"/>
              <w:left w:space="0" w:color="000000" w:val="single" w:sz="8"/>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376"/>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shd w:color="auto" w:val="clear" w:fill="FFFFFF"/>
            <w:tcW w:type="dxa" w:w="1909"/>
            <w:tcBorders>
              <w:top w:space="0" w:color="000000" w:val="single" w:sz="8"/>
              <w:left w:space="0" w:color="000000" w:val="single" w:sz="4"/>
              <w:bottom w:space="0" w:color="000000" w:val="single" w:sz="4"/>
              <w:right w:space="0" w:color="000000" w:val="single" w:sz="8"/>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r>
      <w:tr>
        <w:trPr>
          <w:trHeight w:val="450" w:hRule="atLeast"/>
        </w:trPr>
        <w:tc>
          <w:tcPr>
            <w:textDirection w:val="lrTb"/>
            <w:vAlign w:val="center"/>
            <w:noWrap/>
            <w:shd w:color="auto" w:val="clear" w:fill="FFFFFF"/>
            <w:tcW w:type="dxa" w:w="2559"/>
            <w:gridSpan w:val="4"/>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栏次</w:t>
            </w:r>
          </w:p>
        </w:tc>
        <w:tc>
          <w:tcPr>
            <w:textDirection w:val="lrTb"/>
            <w:vAlign w:val="center"/>
            <w:noWrap/>
            <w:shd w:color="auto" w:val="clear" w:fill="FFFFFF"/>
            <w:tcW w:type="dxa" w:w="1904"/>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w:t>
            </w:r>
          </w:p>
        </w:tc>
        <w:tc>
          <w:tcPr>
            <w:textDirection w:val="lrTb"/>
            <w:vAlign w:val="center"/>
            <w:noWrap/>
            <w:shd w:color="auto" w:val="clear" w:fill="FFFFFF"/>
            <w:tcW w:type="dxa" w:w="1904"/>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w:t>
            </w:r>
          </w:p>
        </w:tc>
        <w:tc>
          <w:tcPr>
            <w:textDirection w:val="lrTb"/>
            <w:vAlign w:val="center"/>
            <w:noWrap/>
            <w:shd w:color="auto" w:val="clear" w:fill="FFFFFF"/>
            <w:tcW w:type="dxa" w:w="1904"/>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w:t>
            </w:r>
          </w:p>
        </w:tc>
        <w:tc>
          <w:tcPr>
            <w:textDirection w:val="lrTb"/>
            <w:vAlign w:val="center"/>
            <w:noWrap/>
            <w:shd w:color="auto" w:val="clear" w:fill="FFFFFF"/>
            <w:tcW w:type="dxa" w:w="1904"/>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4</w:t>
            </w:r>
          </w:p>
        </w:tc>
        <w:tc>
          <w:tcPr>
            <w:textDirection w:val="lrTb"/>
            <w:vAlign w:val="center"/>
            <w:noWrap/>
            <w:shd w:color="auto" w:val="clear" w:fill="FFFFFF"/>
            <w:tcW w:type="dxa" w:w="1904"/>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5</w:t>
            </w:r>
          </w:p>
        </w:tc>
        <w:tc>
          <w:tcPr>
            <w:textDirection w:val="lrTb"/>
            <w:vAlign w:val="center"/>
            <w:noWrap/>
            <w:shd w:color="auto" w:val="clear" w:fill="FFFFFF"/>
            <w:tcW w:type="dxa" w:w="1909"/>
            <w:tcBorders>
              <w:top w:space="0" w:color="000000" w:val="single" w:sz="4"/>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6</w:t>
            </w:r>
          </w:p>
        </w:tc>
      </w:tr>
      <w:tr>
        <w:trPr>
          <w:trHeight w:val="450" w:hRule="atLeast"/>
        </w:trPr>
        <w:tc>
          <w:tcPr>
            <w:textDirection w:val="lrTb"/>
            <w:vAlign w:val="center"/>
            <w:noWrap/>
            <w:shd w:color="auto" w:val="clear" w:fill="FFFFFF"/>
            <w:tcW w:type="dxa" w:w="2559"/>
            <w:gridSpan w:val="4"/>
            <w:tcBorders>
              <w:top w:val="nil"/>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合计</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351.78</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351.78</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9"/>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noWrap/>
            <w:shd w:color="auto" w:val="clear" w:fill="FFFFFF"/>
            <w:tcW w:type="dxa" w:w="1183"/>
            <w:gridSpan w:val="2"/>
            <w:tcBorders>
              <w:top w:space="0" w:color="000000" w:val="single" w:sz="4"/>
              <w:left w:space="0" w:color="000000" w:val="single" w:sz="8"/>
              <w:bottom w:space="0" w:color="000000" w:val="single" w:sz="4"/>
              <w:right w:val="nil"/>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2011301</w:t>
            </w:r>
          </w:p>
        </w:tc>
        <w:tc>
          <w:tcPr>
            <w:textDirection w:val="lrTb"/>
            <w:vAlign w:val="center"/>
            <w:noWrap/>
            <w:shd w:color="auto" w:val="clear" w:fill="FFFFFF"/>
            <w:tcW w:type="dxa" w:w="1376"/>
            <w:gridSpan w:val="2"/>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2"/>
                <w:kern w:val="0"/>
                <w:lang w:val="en-US" w:eastAsia="zh-CN"/>
                <w:b w:val="0"/>
                <w:i w:val="0"/>
                <w:color w:val="000000"/>
                <w:sz w:val="22"/>
                <w:spacing w:val="0"/>
                <w:w w:val="100"/>
                <w:rFonts w:ascii="宋体" w:eastAsia="宋体" w:hAnsi="宋体"/>
                <w:caps w:val="0"/>
              </w:rPr>
              <w:t xml:space="preserve">行政运行</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297.35</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297.35</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9"/>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noWrap/>
            <w:shd w:color="auto" w:val="clear" w:fill="FFFFFF"/>
            <w:tcW w:type="dxa" w:w="1183"/>
            <w:gridSpan w:val="2"/>
            <w:tcBorders>
              <w:top w:space="0" w:color="000000" w:val="single" w:sz="4"/>
              <w:left w:space="0" w:color="000000" w:val="single" w:sz="8"/>
              <w:bottom w:space="0" w:color="000000" w:val="single" w:sz="4"/>
              <w:right w:val="nil"/>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2080801</w:t>
            </w:r>
          </w:p>
        </w:tc>
        <w:tc>
          <w:tcPr>
            <w:textDirection w:val="lrTb"/>
            <w:vAlign w:val="center"/>
            <w:noWrap/>
            <w:shd w:color="auto" w:val="clear" w:fill="FFFFFF"/>
            <w:tcW w:type="dxa" w:w="1376"/>
            <w:gridSpan w:val="2"/>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2"/>
                <w:kern w:val="0"/>
                <w:lang w:val="en-US" w:eastAsia="zh-CN"/>
                <w:b w:val="0"/>
                <w:i w:val="0"/>
                <w:color w:val="000000"/>
                <w:sz w:val="22"/>
                <w:spacing w:val="0"/>
                <w:w w:val="100"/>
                <w:rFonts w:ascii="宋体" w:eastAsia="宋体" w:hAnsi="宋体"/>
                <w:caps w:val="0"/>
              </w:rPr>
              <w:t xml:space="preserve">  归口管理的行政单位离退休</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华文中宋" w:eastAsia="华文中宋" w:hAnsi="华文中宋"/>
                <w:caps w:val="0"/>
              </w:rPr>
              <w:t xml:space="preserve">1.66</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华文中宋" w:eastAsia="华文中宋" w:hAnsi="华文中宋"/>
                <w:caps w:val="0"/>
              </w:rPr>
              <w:t xml:space="preserve">1.66</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9"/>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noWrap/>
            <w:shd w:color="auto" w:val="clear" w:fill="FFFFFF"/>
            <w:tcW w:type="dxa" w:w="1183"/>
            <w:gridSpan w:val="2"/>
            <w:tcBorders>
              <w:top w:space="0" w:color="000000" w:val="single" w:sz="4"/>
              <w:left w:space="0" w:color="000000" w:val="single" w:sz="8"/>
              <w:bottom w:space="0" w:color="000000" w:val="single" w:sz="4"/>
              <w:right w:val="nil"/>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2080805</w:t>
            </w:r>
          </w:p>
        </w:tc>
        <w:tc>
          <w:tcPr>
            <w:textDirection w:val="lrTb"/>
            <w:vAlign w:val="center"/>
            <w:noWrap/>
            <w:shd w:color="auto" w:val="clear" w:fill="FFFFFF"/>
            <w:tcW w:type="dxa" w:w="1376"/>
            <w:gridSpan w:val="2"/>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2"/>
                <w:kern w:val="0"/>
                <w:lang w:val="en-US" w:eastAsia="zh-CN"/>
                <w:b w:val="0"/>
                <w:i w:val="0"/>
                <w:color w:val="000000"/>
                <w:sz w:val="22"/>
                <w:spacing w:val="0"/>
                <w:w w:val="100"/>
                <w:rFonts w:ascii="宋体" w:eastAsia="宋体" w:hAnsi="宋体"/>
                <w:caps w:val="0"/>
              </w:rPr>
              <w:t xml:space="preserve">  机关事业单位基本养老保险缴费支出</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26.38</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26.38</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9"/>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noWrap/>
            <w:shd w:color="auto" w:val="clear" w:fill="FFFFFF"/>
            <w:tcW w:type="dxa" w:w="1183"/>
            <w:gridSpan w:val="2"/>
            <w:tcBorders>
              <w:top w:space="0" w:color="000000" w:val="single" w:sz="4"/>
              <w:left w:space="0" w:color="000000" w:val="single" w:sz="8"/>
              <w:bottom w:space="0" w:color="000000" w:val="single" w:sz="4"/>
              <w:right w:val="nil"/>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2101101</w:t>
            </w:r>
          </w:p>
        </w:tc>
        <w:tc>
          <w:tcPr>
            <w:textDirection w:val="lrTb"/>
            <w:vAlign w:val="center"/>
            <w:noWrap/>
            <w:shd w:color="auto" w:val="clear" w:fill="FFFFFF"/>
            <w:tcW w:type="dxa" w:w="1376"/>
            <w:gridSpan w:val="2"/>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2"/>
                <w:kern w:val="0"/>
                <w:lang w:val="en-US" w:eastAsia="zh-CN"/>
                <w:b w:val="0"/>
                <w:i w:val="0"/>
                <w:color w:val="000000"/>
                <w:sz w:val="22"/>
                <w:spacing w:val="0"/>
                <w:w w:val="100"/>
                <w:rFonts w:ascii="宋体" w:eastAsia="宋体" w:hAnsi="宋体"/>
                <w:caps w:val="0"/>
              </w:rPr>
              <w:t xml:space="preserve">  行政单位医疗</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10.55</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10.55</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9"/>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noWrap/>
            <w:shd w:color="auto" w:val="clear" w:fill="FFFFFF"/>
            <w:tcW w:type="dxa" w:w="1183"/>
            <w:gridSpan w:val="2"/>
            <w:tcBorders>
              <w:top w:space="0" w:color="000000" w:val="single" w:sz="4"/>
              <w:left w:space="0" w:color="000000" w:val="single" w:sz="8"/>
              <w:bottom w:space="0" w:color="000000" w:val="single" w:sz="4"/>
              <w:right w:val="nil"/>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2210201</w:t>
            </w:r>
          </w:p>
        </w:tc>
        <w:tc>
          <w:tcPr>
            <w:textDirection w:val="lrTb"/>
            <w:vAlign w:val="center"/>
            <w:noWrap/>
            <w:shd w:color="auto" w:val="clear" w:fill="FFFFFF"/>
            <w:tcW w:type="dxa" w:w="1376"/>
            <w:gridSpan w:val="2"/>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2"/>
                <w:kern w:val="0"/>
                <w:lang w:val="en-US" w:eastAsia="zh-CN"/>
                <w:b w:val="0"/>
                <w:i w:val="0"/>
                <w:color w:val="000000"/>
                <w:sz w:val="22"/>
                <w:spacing w:val="0"/>
                <w:w w:val="100"/>
                <w:rFonts w:ascii="宋体" w:eastAsia="宋体" w:hAnsi="宋体"/>
                <w:caps w:val="0"/>
              </w:rPr>
              <w:t xml:space="preserve">  住房公积金</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15.82</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15.82</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9"/>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noWrap/>
            <w:shd w:color="auto" w:val="clear" w:fill="FFFFFF"/>
            <w:tcW w:type="dxa" w:w="1183"/>
            <w:gridSpan w:val="2"/>
            <w:tcBorders>
              <w:top w:space="0" w:color="000000" w:val="single" w:sz="4"/>
              <w:left w:space="0" w:color="000000" w:val="single" w:sz="8"/>
              <w:bottom w:space="0" w:color="000000" w:val="single" w:sz="8"/>
              <w:right w:val="nil"/>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376"/>
            <w:gridSpan w:val="2"/>
            <w:tcBorders>
              <w:top w:space="0" w:color="000000" w:val="single" w:sz="4"/>
              <w:left w:space="0" w:color="000000" w:val="single" w:sz="4"/>
              <w:bottom w:space="0" w:color="000000" w:val="single" w:sz="8"/>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8"/>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8"/>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8"/>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8"/>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4"/>
            <w:gridSpan w:val="2"/>
            <w:tcBorders>
              <w:top w:space="0" w:color="000000" w:val="single" w:sz="4"/>
              <w:left w:space="0" w:color="000000" w:val="single" w:sz="4"/>
              <w:bottom w:space="0" w:color="000000" w:val="single" w:sz="8"/>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909"/>
            <w:tcBorders>
              <w:top w:space="0" w:color="000000" w:val="single" w:sz="4"/>
              <w:left w:space="0" w:color="000000" w:val="single" w:sz="4"/>
              <w:bottom w:space="0" w:color="000000" w:val="single" w:sz="8"/>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630" w:hRule="atLeast"/>
        </w:trPr>
        <w:tc>
          <w:tcPr>
            <w:textDirection w:val="lrTb"/>
            <w:vAlign w:val="center"/>
            <w:tcW w:type="dxa" w:w="13988"/>
            <w:gridSpan w:val="15"/>
            <w:tcBorders>
              <w:top w:space="0" w:color="000000" w:val="single" w:sz="8"/>
              <w:left w:val="nil"/>
              <w:bottom w:val="nil"/>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注：本表反映部门本年度各项支出情况。本表金额转换为万元时，因四舍五入可能存在尾差。</w:t>
            </w:r>
          </w:p>
        </w:tc>
      </w:tr>
    </w:tbl>
    <w:p>
      <w:pPr>
        <w:pStyle w:val="Normal"/>
        <w:jc w:val="both"/>
        <w:spacing w:before="0" w:beforeAutospacing="0" w:after="0" w:afterAutospacing="0" w:lineRule="auto" w:line="240"/>
        <w:rPr>
          <w:rStyle w:val="NormalCharacter"/>
          <w:szCs w:val="32"/>
          <w:kern w:val="2"/>
          <w:lang w:val="en-US" w:eastAsia="zh-CN" w:bidi="ar-SA"/>
          <w:b w:val="0"/>
          <w:i w:val="0"/>
          <w:color w:val="000000"/>
          <w:sz w:val="32"/>
          <w:spacing w:val="0"/>
          <w:w w:val="100"/>
          <w:rFonts w:ascii="仿宋_GB2312" w:eastAsia="仿宋_GB2312" w:hAnsi="仿宋_GB2312"/>
          <w:caps w:val="0"/>
        </w:rPr>
        <w:snapToGrid/>
        <w:textAlignment w:val="baseline"/>
        <w:sectPr>
          <w:type w:val="nextPage"/>
          <w:pgSz w:h="11906" w:w="16838" w:orient="portrait"/>
          <w:pgMar w:gutter="0" w:header="720" w:top="1800" w:bottom="1800" w:footer="720" w:left="1440" w:right="1440"/>
          <w:paperSrc w:first="0" w:other="0"/>
          <w:lnNumType w:countBy="0"/>
          <w:cols w:space="425" w:num="1"/>
          <w:vAlign w:val="top"/>
          <w:docGrid w:charSpace="0" w:linePitch="312" w:type="lines"/>
        </w:sectPr>
      </w:pPr>
      <w:r>
        <w:rPr>
          <w:b w:val="0"/>
          <w:i w:val="0"/>
          <w:color w:val="000000"/>
          <w:sz w:val="32"/>
          <w:spacing w:val="0"/>
          <w:w w:val="100"/>
          <w:rFonts w:ascii="仿宋_GB2312" w:eastAsia="仿宋_GB2312" w:hAnsi="仿宋_GB2312"/>
          <w:caps w:val="0"/>
        </w:rPr>
        <w:t/>
      </w:r>
    </w:p>
    <w:tbl>
      <w:tblPr>
        <w:tblW w:type="dxa" w:w="13988"/>
        <w:tblLook w:val="ffff"/>
        <w:tblInd w:w="-15" w:type="dxa"/>
        <w:tblBorders>
          <w:top w:val="nil"/>
          <w:left w:val="nil"/>
          <w:bottom w:val="nil"/>
          <w:right w:val="nil"/>
          <w:insideH w:val="nil"/>
          <w:insideV w:val="nil"/>
        </w:tblBorders>
        <w:tblLayout w:type="fixed"/>
        <w:tblCellMar>
          <w:left w:w="0" w:type="dxa"/>
          <w:right w:w="0" w:type="dxa"/>
        </w:tblCellMar>
      </w:tblPr>
      <w:tblGrid>
        <w:gridCol w:w="3994"/>
        <w:gridCol w:w="720"/>
        <w:gridCol w:w="1210"/>
        <w:gridCol w:w="3400"/>
        <w:gridCol w:w="597"/>
        <w:gridCol w:w="708"/>
        <w:gridCol w:w="1343"/>
        <w:gridCol w:w="336"/>
        <w:gridCol w:w="1680"/>
      </w:tblGrid>
      <w:tr>
        <w:trPr>
          <w:trHeight w:val="360" w:hRule="atLeast"/>
        </w:trPr>
        <w:tc>
          <w:tcPr>
            <w:textDirection w:val="lrTb"/>
            <w:vAlign w:val="center"/>
            <w:noWrap/>
            <w:tcW w:type="dxa" w:w="13988"/>
            <w:gridSpan w:val="9"/>
            <w:tcBorders>
              <w:top w:val="nil"/>
              <w:left w:val="nil"/>
              <w:bottom w:val="nil"/>
              <w:right w:val="nil"/>
            </w:tcBorders>
          </w:tcPr>
          <w:p>
            <w:pPr>
              <w:pStyle w:val="Normal"/>
              <w:widowControl/>
              <w:jc w:val="center"/>
              <w:spacing w:before="0" w:beforeAutospacing="0" w:after="0" w:afterAutospacing="0" w:lineRule="auto" w:line="240"/>
              <w:rPr>
                <w:rStyle w:val="NormalCharacter"/>
                <w:szCs w:val="32"/>
                <w:kern w:val="2"/>
                <w:lang w:val="en-US" w:eastAsia="zh-CN" w:bidi="ar-SA"/>
                <w:b w:val="0"/>
                <w:i w:val="0"/>
                <w:color w:val="000000"/>
                <w:sz w:val="32"/>
                <w:spacing w:val="0"/>
                <w:w w:val="100"/>
                <w:rFonts w:ascii="华文中宋" w:eastAsia="华文中宋" w:hAnsi="华文中宋"/>
                <w:caps w:val="0"/>
              </w:rPr>
              <w:snapToGrid/>
              <w:textAlignment w:val="center"/>
            </w:pPr>
            <w:r>
              <w:rPr>
                <w:rStyle w:val="NormalCharacter"/>
                <w:szCs w:val="32"/>
                <w:kern w:val="0"/>
                <w:lang w:val="en-US" w:eastAsia="zh-CN"/>
                <w:b w:val="0"/>
                <w:i w:val="0"/>
                <w:color w:val="000000"/>
                <w:sz w:val="32"/>
                <w:spacing w:val="0"/>
                <w:w w:val="100"/>
                <w:rFonts w:ascii="华文中宋" w:eastAsia="华文中宋" w:hAnsi="华文中宋"/>
                <w:caps w:val="0"/>
              </w:rPr>
              <w:t xml:space="preserve">财政拨款收入支出决算总表</w:t>
            </w:r>
          </w:p>
        </w:tc>
      </w:tr>
      <w:tr>
        <w:trPr>
          <w:trHeight w:val="199" w:hRule="atLeast"/>
        </w:trPr>
        <w:tc>
          <w:tcPr>
            <w:textDirection w:val="lrTb"/>
            <w:vAlign w:val="center"/>
            <w:noWrap/>
            <w:shd w:color="auto" w:val="clear" w:fill="FFFFFF"/>
            <w:tcW w:type="dxa" w:w="3994"/>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720"/>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210"/>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3400"/>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597"/>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708"/>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343"/>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2016"/>
            <w:gridSpan w:val="2"/>
            <w:tcBorders>
              <w:top w:val="nil"/>
              <w:left w:val="nil"/>
              <w:bottom w:val="nil"/>
              <w:right w:val="nil"/>
            </w:tcBorders>
          </w:tcPr>
          <w:p>
            <w:pPr>
              <w:pStyle w:val="Normal"/>
              <w:widowContro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公开04表</w:t>
            </w:r>
          </w:p>
        </w:tc>
      </w:tr>
      <w:tr>
        <w:trPr>
          <w:trHeight w:val="300" w:hRule="atLeast"/>
        </w:trPr>
        <w:tc>
          <w:tcPr>
            <w:textDirection w:val="lrTb"/>
            <w:vAlign w:val="center"/>
            <w:noWrap/>
            <w:shd w:color="auto" w:val="clear" w:fill="FFFFFF"/>
            <w:tcW w:type="dxa" w:w="3994"/>
            <w:tcBorders>
              <w:top w:val="nil"/>
              <w:left w:val="nil"/>
              <w:bottom w:val="nil"/>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部门：商务局</w:t>
            </w:r>
          </w:p>
        </w:tc>
        <w:tc>
          <w:tcPr>
            <w:textDirection w:val="lrTb"/>
            <w:vAlign w:val="center"/>
            <w:noWrap/>
            <w:shd w:color="auto" w:val="clear" w:fill="FFFFFF"/>
            <w:tcW w:type="dxa" w:w="720"/>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210"/>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3400"/>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597"/>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708"/>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343"/>
            <w:tcBorders>
              <w:top w:val="nil"/>
              <w:left w:val="nil"/>
              <w:bottom w:val="nil"/>
              <w:right w:val="nil"/>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2016"/>
            <w:gridSpan w:val="2"/>
            <w:tcBorders>
              <w:top w:val="nil"/>
              <w:left w:val="nil"/>
              <w:bottom w:val="nil"/>
              <w:right w:val="nil"/>
            </w:tcBorders>
          </w:tcPr>
          <w:p>
            <w:pPr>
              <w:pStyle w:val="Normal"/>
              <w:widowContro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单位：万元</w:t>
            </w:r>
          </w:p>
        </w:tc>
      </w:tr>
      <w:tr>
        <w:trPr>
          <w:trHeight w:val="402" w:hRule="atLeast"/>
        </w:trPr>
        <w:tc>
          <w:tcPr>
            <w:textDirection w:val="lrTb"/>
            <w:vAlign w:val="center"/>
            <w:noWrap/>
            <w:shd w:color="auto" w:val="clear" w:fill="FFFFFF"/>
            <w:tcW w:type="dxa" w:w="5924"/>
            <w:gridSpan w:val="3"/>
            <w:tcBorders>
              <w:top w:space="0" w:color="000000" w:val="single" w:sz="8"/>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收入</w:t>
            </w:r>
          </w:p>
        </w:tc>
        <w:tc>
          <w:tcPr>
            <w:textDirection w:val="lrTb"/>
            <w:vAlign w:val="center"/>
            <w:noWrap/>
            <w:shd w:color="auto" w:val="clear" w:fill="FFFFFF"/>
            <w:tcW w:type="dxa" w:w="8064"/>
            <w:gridSpan w:val="6"/>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支出</w:t>
            </w:r>
          </w:p>
        </w:tc>
      </w:tr>
      <w:tr>
        <w:trPr>
          <w:trHeight w:val="630"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项    目</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行次</w:t>
            </w:r>
          </w:p>
        </w:tc>
        <w:tc>
          <w:tcPr>
            <w:textDirection w:val="lrTb"/>
            <w:vAlign w:val="center"/>
            <w:noWrap/>
            <w:shd w:color="auto" w:val="clear" w:fill="FFFFFF"/>
            <w:tcW w:type="dxa" w:w="121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金额</w:t>
            </w:r>
          </w:p>
        </w:tc>
        <w:tc>
          <w:tcPr>
            <w:textDirection w:val="lrTb"/>
            <w:vAlign w:val="center"/>
            <w:noWrap/>
            <w:shd w:color="auto" w:val="clear" w:fill="FFFFFF"/>
            <w:tcW w:type="dxa" w:w="34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项    目</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行次</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合计</w:t>
            </w:r>
          </w:p>
        </w:tc>
        <w:tc>
          <w:tcPr>
            <w:textDirection w:val="lrTb"/>
            <w:vAlign w:val="center"/>
            <w:tcW w:type="dxa" w:w="1679"/>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一般公共预算财政拨款</w:t>
            </w:r>
          </w:p>
        </w:tc>
        <w:tc>
          <w:tcPr>
            <w:textDirection w:val="lrTb"/>
            <w:vAlign w:val="center"/>
            <w:tcW w:type="dxa" w:w="1680"/>
            <w:tcBorders>
              <w:top w:space="0" w:color="000000" w:val="single" w:sz="4"/>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政府性基金预算财政拨款</w:t>
            </w:r>
          </w:p>
        </w:tc>
      </w:tr>
      <w:tr>
        <w:trPr>
          <w:trHeight w:val="402"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栏    次</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21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w:t>
            </w:r>
          </w:p>
        </w:tc>
        <w:tc>
          <w:tcPr>
            <w:textDirection w:val="lrTb"/>
            <w:vAlign w:val="center"/>
            <w:noWrap/>
            <w:shd w:color="auto" w:val="clear" w:fill="FFFFFF"/>
            <w:tcW w:type="dxa" w:w="34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栏    次</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w:t>
            </w: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w:t>
            </w:r>
          </w:p>
        </w:tc>
        <w:tc>
          <w:tcPr>
            <w:textDirection w:val="lrTb"/>
            <w:vAlign w:val="center"/>
            <w:noWrap/>
            <w:shd w:color="auto" w:val="clear" w:fill="FFFFFF"/>
            <w:tcW w:type="dxa" w:w="1680"/>
            <w:tcBorders>
              <w:top w:space="0" w:color="000000" w:val="single" w:sz="4"/>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4</w:t>
            </w:r>
          </w:p>
        </w:tc>
      </w:tr>
      <w:tr>
        <w:trPr>
          <w:trHeight w:val="402" w:hRule="atLeast"/>
        </w:trPr>
        <w:tc>
          <w:tcPr>
            <w:textDirection w:val="lrTb"/>
            <w:vAlign w:val="center"/>
            <w:noWrap/>
            <w:tcW w:type="dxa" w:w="3994"/>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一、一般公共预算财政拨款</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351.78</w:t>
            </w:r>
          </w:p>
        </w:tc>
        <w:tc>
          <w:tcPr>
            <w:textDirection w:val="lrTb"/>
            <w:vAlign w:val="center"/>
            <w:noWrap/>
            <w:shd w:color="auto" w:val="clear" w:fill="FFFFFF"/>
            <w:tcW w:type="dxa" w:w="340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一、一般公共服务支出</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15</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297.35</w:t>
            </w:r>
          </w:p>
        </w:tc>
        <w:tc>
          <w:tcPr>
            <w:textDirection w:val="lrTb"/>
            <w:vAlign w:val="center"/>
            <w:noWrap/>
            <w:tcW w:type="dxa" w:w="1680"/>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02"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二、政府性基金预算财政拨款</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340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二、外交支出</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16</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80"/>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02"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340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三、国防支出</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17</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80"/>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02"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4</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340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四、</w:t>
            </w:r>
            <w:r>
              <w:rPr>
                <w:rStyle w:val="NormalCharacter"/>
                <w:szCs w:val="20"/>
                <w:kern w:val="2"/>
                <w:lang w:val="en-US" w:eastAsia="zh-CN"/>
                <w:b w:val="0"/>
                <w:i w:val="0"/>
                <w:color w:val="000000"/>
                <w:sz w:val="20"/>
                <w:spacing w:val="0"/>
                <w:w w:val="100"/>
                <w:rFonts w:ascii="宋体" w:eastAsia="宋体" w:hAnsi="宋体"/>
                <w:caps w:val="0"/>
              </w:rPr>
              <w:t xml:space="preserve">社会保障和就业支出</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18</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28.05</w:t>
            </w:r>
          </w:p>
        </w:tc>
        <w:tc>
          <w:tcPr>
            <w:textDirection w:val="lrTb"/>
            <w:vAlign w:val="center"/>
            <w:noWrap/>
            <w:tcW w:type="dxa" w:w="1680"/>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02"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5</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340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五、</w:t>
            </w:r>
            <w:r>
              <w:rPr>
                <w:rStyle w:val="NormalCharacter"/>
                <w:szCs w:val="20"/>
                <w:kern w:val="2"/>
                <w:lang w:val="en-US" w:eastAsia="zh-CN"/>
                <w:b w:val="0"/>
                <w:i w:val="0"/>
                <w:color w:val="000000"/>
                <w:sz w:val="20"/>
                <w:spacing w:val="0"/>
                <w:w w:val="100"/>
                <w:rFonts w:ascii="宋体" w:eastAsia="宋体" w:hAnsi="宋体"/>
                <w:caps w:val="0"/>
              </w:rPr>
              <w:t xml:space="preserve">医疗卫生与计划生育支出</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19</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10.55</w:t>
            </w:r>
          </w:p>
        </w:tc>
        <w:tc>
          <w:tcPr>
            <w:textDirection w:val="lrTb"/>
            <w:vAlign w:val="center"/>
            <w:noWrap/>
            <w:tcW w:type="dxa" w:w="1680"/>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02"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6</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340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六、</w:t>
            </w:r>
            <w:r>
              <w:rPr>
                <w:rStyle w:val="NormalCharacter"/>
                <w:szCs w:val="20"/>
                <w:kern w:val="2"/>
                <w:lang w:val="en-US" w:eastAsia="zh-CN"/>
                <w:b w:val="0"/>
                <w:i w:val="0"/>
                <w:color w:val="000000"/>
                <w:sz w:val="20"/>
                <w:spacing w:val="0"/>
                <w:w w:val="100"/>
                <w:rFonts w:ascii="宋体" w:eastAsia="宋体" w:hAnsi="宋体"/>
                <w:caps w:val="0"/>
              </w:rPr>
              <w:t xml:space="preserve">住房保障支出</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20</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15.82</w:t>
            </w:r>
          </w:p>
        </w:tc>
        <w:tc>
          <w:tcPr>
            <w:textDirection w:val="lrTb"/>
            <w:vAlign w:val="center"/>
            <w:noWrap/>
            <w:tcW w:type="dxa" w:w="1680"/>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02"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7</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340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21</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80"/>
            <w:tcBorders>
              <w:top w:space="0" w:color="000000" w:val="single" w:sz="4"/>
              <w:left w:space="0" w:color="000000" w:val="single" w:sz="4"/>
              <w:bottom w:space="0" w:color="000000" w:val="single" w:sz="4"/>
              <w:right w:space="0" w:color="000000" w:val="single" w:sz="8"/>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02" w:hRule="atLeast"/>
        </w:trPr>
        <w:tc>
          <w:tcPr>
            <w:textDirection w:val="lrTb"/>
            <w:vAlign w:val="center"/>
            <w:noWrap/>
            <w:tcW w:type="dxa" w:w="3994"/>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8</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3400"/>
            <w:tcBorders>
              <w:top w:space="0" w:color="000000" w:val="single" w:sz="4"/>
              <w:left w:space="0" w:color="000000" w:val="single" w:sz="4"/>
              <w:bottom w:space="0" w:color="000000" w:val="single" w:sz="4"/>
              <w:right w:val="nil"/>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22</w:t>
            </w:r>
          </w:p>
        </w:tc>
        <w:tc>
          <w:tcPr>
            <w:textDirection w:val="lrTb"/>
            <w:vAlign w:val="center"/>
            <w:noWrap/>
            <w:shd w:color="auto" w:val="clear" w:fill="FFFFFF"/>
            <w:tcW w:type="dxa" w:w="708"/>
            <w:tcBorders>
              <w:top w:space="0" w:color="000000" w:val="single" w:sz="4"/>
              <w:left w:val="nil"/>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80"/>
            <w:tcBorders>
              <w:top w:space="0" w:color="000000" w:val="single" w:sz="4"/>
              <w:left w:val="nil"/>
              <w:bottom w:space="0" w:color="000000" w:val="single" w:sz="4"/>
              <w:right w:space="0" w:color="000000" w:val="single" w:sz="8"/>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02" w:hRule="atLeast"/>
        </w:trPr>
        <w:tc>
          <w:tcPr>
            <w:textDirection w:val="lrTb"/>
            <w:vAlign w:val="center"/>
            <w:noWrap/>
            <w:tcW w:type="dxa" w:w="3994"/>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1"/>
                <w:i w:val="0"/>
                <w:color w:val="000000"/>
                <w:sz w:val="20"/>
                <w:spacing w:val="0"/>
                <w:w w:val="100"/>
                <w:rFonts w:ascii="宋体" w:eastAsia="宋体" w:hAnsi="宋体"/>
                <w:caps w:val="0"/>
              </w:rPr>
              <w:snapToGrid/>
              <w:textAlignment w:val="center"/>
            </w:pPr>
            <w:r>
              <w:rPr>
                <w:rStyle w:val="NormalCharacter"/>
                <w:szCs w:val="20"/>
                <w:kern w:val="0"/>
                <w:lang w:val="en-US" w:eastAsia="zh-CN"/>
                <w:b w:val="1"/>
                <w:i w:val="0"/>
                <w:color w:val="000000"/>
                <w:sz w:val="20"/>
                <w:spacing w:val="0"/>
                <w:w w:val="100"/>
                <w:rFonts w:ascii="宋体" w:eastAsia="宋体" w:hAnsi="宋体"/>
                <w:caps w:val="0"/>
              </w:rPr>
              <w:t xml:space="preserve">本年收入合计</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9</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3400"/>
            <w:tcBorders>
              <w:top w:space="0" w:color="000000" w:val="single" w:sz="4"/>
              <w:left w:space="0" w:color="000000" w:val="single" w:sz="4"/>
              <w:bottom w:space="0" w:color="000000" w:val="single" w:sz="4"/>
              <w:right w:val="nil"/>
            </w:tcBorders>
          </w:tcPr>
          <w:p>
            <w:pPr>
              <w:pStyle w:val="Normal"/>
              <w:widowControl/>
              <w:jc w:val="center"/>
              <w:spacing w:before="0" w:beforeAutospacing="0" w:after="0" w:afterAutospacing="0" w:lineRule="auto" w:line="240"/>
              <w:rPr>
                <w:rStyle w:val="NormalCharacter"/>
                <w:szCs w:val="20"/>
                <w:kern w:val="2"/>
                <w:lang w:val="en-US" w:eastAsia="zh-CN" w:bidi="ar-SA"/>
                <w:b w:val="1"/>
                <w:i w:val="0"/>
                <w:color w:val="000000"/>
                <w:sz w:val="20"/>
                <w:spacing w:val="0"/>
                <w:w w:val="100"/>
                <w:rFonts w:ascii="宋体" w:eastAsia="宋体" w:hAnsi="宋体"/>
                <w:caps w:val="0"/>
              </w:rPr>
              <w:snapToGrid/>
              <w:textAlignment w:val="center"/>
            </w:pPr>
            <w:r>
              <w:rPr>
                <w:rStyle w:val="NormalCharacter"/>
                <w:szCs w:val="20"/>
                <w:kern w:val="0"/>
                <w:lang w:val="en-US" w:eastAsia="zh-CN"/>
                <w:b w:val="1"/>
                <w:i w:val="0"/>
                <w:color w:val="000000"/>
                <w:sz w:val="20"/>
                <w:spacing w:val="0"/>
                <w:w w:val="100"/>
                <w:rFonts w:ascii="宋体" w:eastAsia="宋体" w:hAnsi="宋体"/>
                <w:caps w:val="0"/>
              </w:rPr>
              <w:t xml:space="preserve">本年支出合计</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23</w:t>
            </w:r>
          </w:p>
        </w:tc>
        <w:tc>
          <w:tcPr>
            <w:textDirection w:val="lrTb"/>
            <w:vAlign w:val="center"/>
            <w:noWrap/>
            <w:shd w:color="auto" w:val="clear" w:fill="FFFFFF"/>
            <w:tcW w:type="dxa" w:w="708"/>
            <w:tcBorders>
              <w:top w:space="0" w:color="000000" w:val="single" w:sz="4"/>
              <w:left w:val="nil"/>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80"/>
            <w:tcBorders>
              <w:top w:space="0" w:color="000000" w:val="single" w:sz="4"/>
              <w:left w:val="nil"/>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1"/>
                <w:i w:val="0"/>
                <w:color w:val="000000"/>
                <w:sz w:val="20"/>
                <w:spacing w:val="0"/>
                <w:w w:val="100"/>
                <w:rFonts w:ascii="宋体" w:eastAsia="宋体" w:hAnsi="宋体"/>
                <w:caps w:val="0"/>
              </w:rPr>
              <w:snapToGrid/>
              <w:textAlignment w:val="baseline"/>
            </w:pPr>
            <w:r>
              <w:rPr>
                <w:b w:val="1"/>
                <w:i w:val="0"/>
                <w:color w:val="000000"/>
                <w:sz w:val="20"/>
                <w:spacing w:val="0"/>
                <w:w w:val="100"/>
                <w:rFonts w:ascii="宋体" w:eastAsia="宋体" w:hAnsi="宋体"/>
                <w:caps w:val="0"/>
              </w:rPr>
              <w:t/>
            </w:r>
          </w:p>
        </w:tc>
      </w:tr>
      <w:tr>
        <w:trPr>
          <w:trHeight w:val="402" w:hRule="atLeast"/>
        </w:trPr>
        <w:tc>
          <w:tcPr>
            <w:textDirection w:val="lrTb"/>
            <w:vAlign w:val="center"/>
            <w:noWrap/>
            <w:tcW w:type="dxa" w:w="3994"/>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年初财政拨款结转和结余</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10</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3400"/>
            <w:tcBorders>
              <w:top w:space="0" w:color="000000" w:val="single" w:sz="4"/>
              <w:left w:space="0" w:color="000000" w:val="single" w:sz="4"/>
              <w:bottom w:space="0" w:color="000000" w:val="single" w:sz="4"/>
              <w:right w:val="nil"/>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年末财政拨款结转和结余</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24</w:t>
            </w:r>
          </w:p>
        </w:tc>
        <w:tc>
          <w:tcPr>
            <w:textDirection w:val="lrTb"/>
            <w:vAlign w:val="center"/>
            <w:noWrap/>
            <w:shd w:color="auto" w:val="clear" w:fill="FFFFFF"/>
            <w:tcW w:type="dxa" w:w="708"/>
            <w:tcBorders>
              <w:top w:space="0" w:color="000000" w:val="single" w:sz="4"/>
              <w:left w:val="nil"/>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80"/>
            <w:tcBorders>
              <w:top w:space="0" w:color="000000" w:val="single" w:sz="4"/>
              <w:left w:val="nil"/>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02" w:hRule="atLeast"/>
        </w:trPr>
        <w:tc>
          <w:tcPr>
            <w:textDirection w:val="lrTb"/>
            <w:vAlign w:val="center"/>
            <w:noWrap/>
            <w:tcW w:type="dxa" w:w="3994"/>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一般公共预算财政拨款</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11</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3400"/>
            <w:tcBorders>
              <w:top w:space="0" w:color="000000" w:val="single" w:sz="4"/>
              <w:left w:space="0" w:color="000000" w:val="single" w:sz="4"/>
              <w:bottom w:space="0" w:color="000000" w:val="single" w:sz="4"/>
              <w:right w:val="nil"/>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25</w:t>
            </w:r>
          </w:p>
        </w:tc>
        <w:tc>
          <w:tcPr>
            <w:textDirection w:val="lrTb"/>
            <w:vAlign w:val="center"/>
            <w:noWrap/>
            <w:shd w:color="auto" w:val="clear" w:fill="FFFFFF"/>
            <w:tcW w:type="dxa" w:w="708"/>
            <w:tcBorders>
              <w:top w:space="0" w:color="000000" w:val="single" w:sz="4"/>
              <w:left w:val="nil"/>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80"/>
            <w:tcBorders>
              <w:top w:space="0" w:color="000000" w:val="single" w:sz="4"/>
              <w:left w:val="nil"/>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02" w:hRule="atLeast"/>
        </w:trPr>
        <w:tc>
          <w:tcPr>
            <w:textDirection w:val="lrTb"/>
            <w:vAlign w:val="center"/>
            <w:noWrap/>
            <w:tcW w:type="dxa" w:w="3994"/>
            <w:tcBorders>
              <w:top w:space="0" w:color="000000" w:val="single" w:sz="4"/>
              <w:left w:space="0" w:color="000000" w:val="single" w:sz="8"/>
              <w:bottom w:val="nil"/>
              <w:right w:val="nil"/>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政府性基金预算财政拨款</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12</w:t>
            </w:r>
          </w:p>
        </w:tc>
        <w:tc>
          <w:tcPr>
            <w:textDirection w:val="lrTb"/>
            <w:vAlign w:val="center"/>
            <w:noWrap/>
            <w:tcW w:type="dxa" w:w="1210"/>
            <w:tcBorders>
              <w:top w:space="0" w:color="000000" w:val="single" w:sz="4"/>
              <w:left w:space="0" w:color="000000" w:val="single" w:sz="4"/>
              <w:bottom w:val="nil"/>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3400"/>
            <w:tcBorders>
              <w:top w:space="0" w:color="000000" w:val="single" w:sz="4"/>
              <w:left w:space="0" w:color="000000" w:val="single" w:sz="4"/>
              <w:bottom w:val="nil"/>
              <w:right w:val="nil"/>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26</w:t>
            </w:r>
          </w:p>
        </w:tc>
        <w:tc>
          <w:tcPr>
            <w:textDirection w:val="lrTb"/>
            <w:vAlign w:val="center"/>
            <w:noWrap/>
            <w:shd w:color="auto" w:val="clear" w:fill="FFFFFF"/>
            <w:tcW w:type="dxa" w:w="708"/>
            <w:tcBorders>
              <w:top w:space="0" w:color="000000" w:val="single" w:sz="4"/>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80"/>
            <w:tcBorders>
              <w:top w:space="0" w:color="000000" w:val="single" w:sz="4"/>
              <w:left w:val="nil"/>
              <w:bottom w:val="nil"/>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02" w:hRule="atLeast"/>
        </w:trPr>
        <w:tc>
          <w:tcPr>
            <w:textDirection w:val="lrTb"/>
            <w:vAlign w:val="center"/>
            <w:noWrap/>
            <w:tcW w:type="dxa" w:w="3994"/>
            <w:tcBorders>
              <w:top w:space="0" w:color="000000" w:val="single" w:sz="4"/>
              <w:left w:space="0" w:color="000000" w:val="single" w:sz="8"/>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13</w:t>
            </w:r>
          </w:p>
        </w:tc>
        <w:tc>
          <w:tcPr>
            <w:textDirection w:val="lrTb"/>
            <w:vAlign w:val="center"/>
            <w:noWrap/>
            <w:tcW w:type="dxa" w:w="1210"/>
            <w:tcBorders>
              <w:top w:space="0" w:color="000000" w:val="single" w:sz="4"/>
              <w:left w:space="0" w:color="000000" w:val="single" w:sz="4"/>
              <w:bottom w:val="nil"/>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3400"/>
            <w:tcBorders>
              <w:top w:space="0" w:color="000000" w:val="single" w:sz="4"/>
              <w:left w:space="0" w:color="000000" w:val="single" w:sz="4"/>
              <w:bottom w:val="nil"/>
              <w:right w:val="nil"/>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27</w:t>
            </w:r>
          </w:p>
        </w:tc>
        <w:tc>
          <w:tcPr>
            <w:textDirection w:val="lrTb"/>
            <w:vAlign w:val="center"/>
            <w:noWrap/>
            <w:shd w:color="auto" w:val="clear" w:fill="FFFFFF"/>
            <w:tcW w:type="dxa" w:w="708"/>
            <w:tcBorders>
              <w:top w:space="0" w:color="000000" w:val="single" w:sz="4"/>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1680"/>
            <w:tcBorders>
              <w:top w:space="0" w:color="000000" w:val="single" w:sz="4"/>
              <w:left w:val="nil"/>
              <w:bottom w:val="nil"/>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02"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8"/>
              <w:right w:val="nil"/>
            </w:tcBorders>
          </w:tcPr>
          <w:p>
            <w:pPr>
              <w:pStyle w:val="Normal"/>
              <w:widowControl/>
              <w:jc w:val="center"/>
              <w:spacing w:before="0" w:beforeAutospacing="0" w:after="0" w:afterAutospacing="0" w:lineRule="auto" w:line="240"/>
              <w:rPr>
                <w:rStyle w:val="NormalCharacter"/>
                <w:szCs w:val="20"/>
                <w:kern w:val="2"/>
                <w:lang w:val="en-US" w:eastAsia="zh-CN" w:bidi="ar-SA"/>
                <w:b w:val="1"/>
                <w:i w:val="0"/>
                <w:color w:val="000000"/>
                <w:sz w:val="20"/>
                <w:spacing w:val="0"/>
                <w:w w:val="100"/>
                <w:rFonts w:ascii="宋体" w:eastAsia="宋体" w:hAnsi="宋体"/>
                <w:caps w:val="0"/>
              </w:rPr>
              <w:snapToGrid/>
              <w:textAlignment w:val="center"/>
            </w:pPr>
            <w:r>
              <w:rPr>
                <w:rStyle w:val="NormalCharacter"/>
                <w:szCs w:val="20"/>
                <w:kern w:val="0"/>
                <w:lang w:val="en-US" w:eastAsia="zh-CN"/>
                <w:b w:val="1"/>
                <w:i w:val="0"/>
                <w:color w:val="000000"/>
                <w:sz w:val="20"/>
                <w:spacing w:val="0"/>
                <w:w w:val="100"/>
                <w:rFonts w:ascii="宋体" w:eastAsia="宋体" w:hAnsi="宋体"/>
                <w:caps w:val="0"/>
              </w:rPr>
              <w:t xml:space="preserve">总计</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14</w:t>
            </w:r>
          </w:p>
        </w:tc>
        <w:tc>
          <w:tcPr>
            <w:textDirection w:val="lrTb"/>
            <w:vAlign w:val="center"/>
            <w:noWrap/>
            <w:tcW w:type="dxa" w:w="1210"/>
            <w:tcBorders>
              <w:top w:space="0" w:color="000000" w:val="single" w:sz="4"/>
              <w:left w:space="0" w:color="000000" w:val="single" w:sz="4"/>
              <w:bottom w:space="0" w:color="000000" w:val="single" w:sz="8"/>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351.78</w:t>
            </w:r>
          </w:p>
        </w:tc>
        <w:tc>
          <w:tcPr>
            <w:textDirection w:val="lrTb"/>
            <w:vAlign w:val="center"/>
            <w:noWrap/>
            <w:shd w:color="auto" w:val="clear" w:fill="FFFFFF"/>
            <w:tcW w:type="dxa" w:w="3400"/>
            <w:tcBorders>
              <w:top w:space="0" w:color="000000" w:val="single" w:sz="4"/>
              <w:left w:space="0" w:color="000000" w:val="single" w:sz="4"/>
              <w:bottom w:space="0" w:color="000000" w:val="single" w:sz="8"/>
              <w:right w:val="nil"/>
            </w:tcBorders>
          </w:tcPr>
          <w:p>
            <w:pPr>
              <w:pStyle w:val="Normal"/>
              <w:widowControl/>
              <w:jc w:val="center"/>
              <w:spacing w:before="0" w:beforeAutospacing="0" w:after="0" w:afterAutospacing="0" w:lineRule="auto" w:line="240"/>
              <w:rPr>
                <w:rStyle w:val="NormalCharacter"/>
                <w:szCs w:val="20"/>
                <w:kern w:val="2"/>
                <w:lang w:val="en-US" w:eastAsia="zh-CN" w:bidi="ar-SA"/>
                <w:b w:val="1"/>
                <w:i w:val="0"/>
                <w:color w:val="000000"/>
                <w:sz w:val="20"/>
                <w:spacing w:val="0"/>
                <w:w w:val="100"/>
                <w:rFonts w:ascii="宋体" w:eastAsia="宋体" w:hAnsi="宋体"/>
                <w:caps w:val="0"/>
              </w:rPr>
              <w:snapToGrid/>
              <w:textAlignment w:val="center"/>
            </w:pPr>
            <w:r>
              <w:rPr>
                <w:rStyle w:val="NormalCharacter"/>
                <w:szCs w:val="20"/>
                <w:kern w:val="0"/>
                <w:lang w:val="en-US" w:eastAsia="zh-CN"/>
                <w:b w:val="1"/>
                <w:i w:val="0"/>
                <w:color w:val="000000"/>
                <w:sz w:val="20"/>
                <w:spacing w:val="0"/>
                <w:w w:val="100"/>
                <w:rFonts w:ascii="宋体" w:eastAsia="宋体" w:hAnsi="宋体"/>
                <w:caps w:val="0"/>
              </w:rPr>
              <w:t xml:space="preserve">总计</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28</w:t>
            </w:r>
          </w:p>
        </w:tc>
        <w:tc>
          <w:tcPr>
            <w:textDirection w:val="lrTb"/>
            <w:vAlign w:val="center"/>
            <w:noWrap/>
            <w:shd w:color="auto" w:val="clear" w:fill="FFFFFF"/>
            <w:tcW w:type="dxa" w:w="708"/>
            <w:tcBorders>
              <w:top w:space="0" w:color="000000" w:val="single" w:sz="4"/>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8"/>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351.78</w:t>
            </w:r>
          </w:p>
        </w:tc>
        <w:tc>
          <w:tcPr>
            <w:textDirection w:val="lrTb"/>
            <w:vAlign w:val="center"/>
            <w:noWrap/>
            <w:tcW w:type="dxa" w:w="1680"/>
            <w:tcBorders>
              <w:top w:space="0" w:color="000000" w:val="single" w:sz="4"/>
              <w:left w:val="nil"/>
              <w:bottom w:space="0" w:color="000000" w:val="single" w:sz="8"/>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1"/>
                <w:i w:val="0"/>
                <w:color w:val="000000"/>
                <w:sz w:val="20"/>
                <w:spacing w:val="0"/>
                <w:w w:val="100"/>
                <w:rFonts w:ascii="宋体" w:eastAsia="宋体" w:hAnsi="宋体"/>
                <w:caps w:val="0"/>
              </w:rPr>
              <w:snapToGrid/>
              <w:textAlignment w:val="baseline"/>
            </w:pPr>
            <w:r>
              <w:rPr>
                <w:b w:val="1"/>
                <w:i w:val="0"/>
                <w:color w:val="000000"/>
                <w:sz w:val="20"/>
                <w:spacing w:val="0"/>
                <w:w w:val="100"/>
                <w:rFonts w:ascii="宋体" w:eastAsia="宋体" w:hAnsi="宋体"/>
                <w:caps w:val="0"/>
              </w:rPr>
              <w:t/>
            </w:r>
          </w:p>
        </w:tc>
      </w:tr>
      <w:tr>
        <w:trPr>
          <w:trHeight w:val="585" w:hRule="atLeast"/>
        </w:trPr>
        <w:tc>
          <w:tcPr>
            <w:textDirection w:val="lrTb"/>
            <w:vAlign w:val="center"/>
            <w:tcW w:type="dxa" w:w="13988"/>
            <w:gridSpan w:val="9"/>
            <w:tcBorders>
              <w:top w:space="0" w:color="000000" w:val="single" w:sz="8"/>
              <w:left w:val="nil"/>
              <w:bottom w:val="nil"/>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注：本表反映部门本年度一般公共预算财政拨款和政府性基金预算财政拨款的总收支和年末结转结余情况。本表金额转换为万元时，因四舍五入可能存在尾差。</w:t>
            </w:r>
          </w:p>
        </w:tc>
      </w:tr>
    </w:tbl>
    <w:p>
      <w:pPr>
        <w:pStyle w:val="Normal"/>
        <w:jc w:val="both"/>
        <w:spacing w:before="0" w:beforeAutospacing="0" w:after="0" w:afterAutospacing="0" w:lineRule="auto" w:line="240"/>
        <w:rPr>
          <w:rStyle w:val="NormalCharacter"/>
          <w:szCs w:val="32"/>
          <w:kern w:val="2"/>
          <w:lang w:val="en-US" w:eastAsia="zh-CN" w:bidi="ar-SA"/>
          <w:b w:val="0"/>
          <w:i w:val="0"/>
          <w:color w:val="000000"/>
          <w:sz w:val="32"/>
          <w:spacing w:val="0"/>
          <w:w w:val="100"/>
          <w:rFonts w:ascii="仿宋_GB2312" w:eastAsia="仿宋_GB2312" w:hAnsi="仿宋_GB2312"/>
          <w:caps w:val="0"/>
        </w:rPr>
        <w:snapToGrid/>
        <w:textAlignment w:val="baseline"/>
        <w:sectPr>
          <w:type w:val="nextPage"/>
          <w:pgSz w:h="11906" w:w="16838" w:orient="portrait"/>
          <w:pgMar w:gutter="0" w:header="720" w:top="1800" w:bottom="1800" w:footer="720" w:left="1440" w:right="1440"/>
          <w:paperSrc w:first="0" w:other="0"/>
          <w:lnNumType w:countBy="0"/>
          <w:cols w:space="425" w:num="1"/>
          <w:vAlign w:val="top"/>
          <w:docGrid w:charSpace="0" w:linePitch="312" w:type="lines"/>
        </w:sectPr>
      </w:pPr>
      <w:r>
        <w:rPr>
          <w:b w:val="0"/>
          <w:i w:val="0"/>
          <w:color w:val="000000"/>
          <w:sz w:val="32"/>
          <w:spacing w:val="0"/>
          <w:w w:val="100"/>
          <w:rFonts w:ascii="仿宋_GB2312" w:eastAsia="仿宋_GB2312" w:hAnsi="仿宋_GB2312"/>
          <w:caps w:val="0"/>
        </w:rPr>
        <w:t/>
      </w:r>
    </w:p>
    <w:tbl>
      <w:tblPr>
        <w:tblW w:type="dxa" w:w="13988"/>
        <w:tblLook w:val="ffff"/>
        <w:tblInd w:w="-15" w:type="dxa"/>
        <w:tblBorders>
          <w:top w:val="nil"/>
          <w:left w:val="nil"/>
          <w:bottom w:val="nil"/>
          <w:right w:val="nil"/>
          <w:insideH w:val="nil"/>
          <w:insideV w:val="nil"/>
        </w:tblBorders>
        <w:tblLayout w:type="fixed"/>
        <w:tblCellMar>
          <w:left w:w="0" w:type="dxa"/>
          <w:right w:w="0" w:type="dxa"/>
        </w:tblCellMar>
      </w:tblPr>
      <w:tblGrid>
        <w:gridCol w:w="726"/>
        <w:gridCol w:w="688"/>
        <w:gridCol w:w="2225"/>
        <w:gridCol w:w="3449"/>
        <w:gridCol w:w="3449"/>
        <w:gridCol w:w="3451"/>
      </w:tblGrid>
      <w:tr>
        <w:trPr>
          <w:trHeight w:val="600" w:hRule="atLeast"/>
        </w:trPr>
        <w:tc>
          <w:tcPr>
            <w:textDirection w:val="lrTb"/>
            <w:vAlign w:val="center"/>
            <w:shd w:color="auto" w:val="clear" w:fill="FFFFFF"/>
            <w:tcW w:type="dxa" w:w="13988"/>
            <w:gridSpan w:val="6"/>
            <w:tcBorders>
              <w:top w:val="nil"/>
              <w:left w:val="nil"/>
              <w:bottom w:val="nil"/>
              <w:right w:val="nil"/>
            </w:tcBorders>
          </w:tcPr>
          <w:p>
            <w:pPr>
              <w:pStyle w:val="Normal"/>
              <w:widowControl/>
              <w:jc w:val="center"/>
              <w:spacing w:before="0" w:beforeAutospacing="0" w:after="0" w:afterAutospacing="0" w:lineRule="auto" w:line="240"/>
              <w:rPr>
                <w:rStyle w:val="NormalCharacter"/>
                <w:szCs w:val="32"/>
                <w:kern w:val="2"/>
                <w:lang w:val="en-US" w:eastAsia="zh-CN" w:bidi="ar-SA"/>
                <w:b w:val="0"/>
                <w:i w:val="0"/>
                <w:color w:val="000000"/>
                <w:sz w:val="32"/>
                <w:spacing w:val="0"/>
                <w:w w:val="100"/>
                <w:rFonts w:ascii="华文中宋" w:eastAsia="华文中宋" w:hAnsi="华文中宋"/>
                <w:caps w:val="0"/>
              </w:rPr>
              <w:snapToGrid/>
              <w:textAlignment w:val="center"/>
            </w:pPr>
            <w:r>
              <w:rPr>
                <w:rStyle w:val="NormalCharacter"/>
                <w:szCs w:val="32"/>
                <w:kern w:val="0"/>
                <w:lang w:val="en-US" w:eastAsia="zh-CN"/>
                <w:b w:val="0"/>
                <w:i w:val="0"/>
                <w:color w:val="000000"/>
                <w:sz w:val="32"/>
                <w:spacing w:val="0"/>
                <w:w w:val="100"/>
                <w:rFonts w:ascii="华文中宋" w:eastAsia="华文中宋" w:hAnsi="华文中宋"/>
                <w:caps w:val="0"/>
              </w:rPr>
              <w:t xml:space="preserve">一般公共预算财政拨款支出决算表</w:t>
            </w:r>
          </w:p>
        </w:tc>
      </w:tr>
      <w:tr>
        <w:trPr>
          <w:trHeight w:val="222" w:hRule="atLeast"/>
        </w:trPr>
        <w:tc>
          <w:tcPr>
            <w:textDirection w:val="lrTb"/>
            <w:vAlign w:val="center"/>
            <w:shd w:color="auto" w:val="clear" w:fill="FFFFFF"/>
            <w:tcW w:type="dxa" w:w="726"/>
            <w:tcBorders>
              <w:top w:val="nil"/>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688"/>
            <w:tcBorders>
              <w:top w:val="nil"/>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2225"/>
            <w:tcBorders>
              <w:top w:val="nil"/>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3449"/>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3449"/>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3451"/>
            <w:tcBorders>
              <w:top w:val="nil"/>
              <w:left w:val="nil"/>
              <w:bottom w:val="nil"/>
              <w:right w:val="nil"/>
            </w:tcBorders>
          </w:tcPr>
          <w:p>
            <w:pPr>
              <w:pStyle w:val="Normal"/>
              <w:widowContro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公开0</w:t>
            </w:r>
            <w:r>
              <w:rPr>
                <w:szCs w:val="20"/>
                <w:rStyle w:val="UserStyle_0"/>
                <w:szCs w:val="20"/>
                <w:kern w:val="2"/>
                <w:lang w:val="en-US" w:eastAsia="zh-CN"/>
                <w:b w:val="0"/>
                <w:i w:val="0"/>
                <w:color w:val="000000"/>
                <w:sz w:val="20"/>
                <w:spacing w:val="0"/>
                <w:w w:val="100"/>
                <w:rFonts w:ascii="宋体" w:eastAsia="宋体" w:hAnsi="宋体"/>
                <w:caps w:val="0"/>
              </w:rPr>
              <w:t xml:space="preserve">5表</w:t>
            </w:r>
          </w:p>
        </w:tc>
      </w:tr>
      <w:tr>
        <w:trPr>
          <w:trHeight w:val="300" w:hRule="atLeast"/>
        </w:trPr>
        <w:tc>
          <w:tcPr>
            <w:textDirection w:val="lrTb"/>
            <w:vAlign w:val="center"/>
            <w:noWrap/>
            <w:shd w:color="auto" w:val="clear" w:fill="FFFFFF"/>
            <w:tcW w:type="dxa" w:w="726"/>
            <w:tcBorders>
              <w:top w:val="nil"/>
              <w:left w:val="nil"/>
              <w:bottom w:val="nil"/>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部门：</w:t>
            </w:r>
          </w:p>
        </w:tc>
        <w:tc>
          <w:tcPr>
            <w:textDirection w:val="lrTb"/>
            <w:vAlign w:val="center"/>
            <w:shd w:color="auto" w:val="clear" w:fill="FFFFFF"/>
            <w:tcW w:type="dxa" w:w="688"/>
            <w:tcBorders>
              <w:top w:val="nil"/>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商务局</w:t>
            </w:r>
          </w:p>
        </w:tc>
        <w:tc>
          <w:tcPr>
            <w:textDirection w:val="lrTb"/>
            <w:vAlign w:val="center"/>
            <w:shd w:color="auto" w:val="clear" w:fill="FFFFFF"/>
            <w:tcW w:type="dxa" w:w="2225"/>
            <w:tcBorders>
              <w:top w:val="nil"/>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3449"/>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3449"/>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3451"/>
            <w:tcBorders>
              <w:top w:val="nil"/>
              <w:left w:val="nil"/>
              <w:bottom w:val="nil"/>
              <w:right w:val="nil"/>
            </w:tcBorders>
          </w:tcPr>
          <w:p>
            <w:pPr>
              <w:pStyle w:val="Normal"/>
              <w:widowContro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单位：万元</w:t>
            </w:r>
          </w:p>
        </w:tc>
      </w:tr>
      <w:tr>
        <w:trPr>
          <w:trHeight w:val="405" w:hRule="atLeast"/>
        </w:trPr>
        <w:tc>
          <w:tcPr>
            <w:textDirection w:val="lrTb"/>
            <w:vAlign w:val="center"/>
            <w:tcW w:type="dxa" w:w="3639"/>
            <w:gridSpan w:val="3"/>
            <w:tcBorders>
              <w:top w:space="0" w:color="000000" w:val="single" w:sz="8"/>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项 </w:t>
            </w:r>
            <w:r>
              <w:rPr>
                <w:szCs w:val="22"/>
                <w:rStyle w:val="UserStyle_2"/>
                <w:szCs w:val="20"/>
                <w:kern w:val="2"/>
                <w:lang w:val="en-US" w:eastAsia="zh-CN"/>
                <w:b w:val="0"/>
                <w:i w:val="0"/>
                <w:color w:val="000000"/>
                <w:sz w:val="20"/>
                <w:spacing w:val="0"/>
                <w:w w:val="100"/>
                <w:rFonts w:ascii="宋体" w:eastAsia="宋体" w:hAnsi="宋体"/>
                <w:caps w:val="0"/>
              </w:rPr>
              <w:t xml:space="preserve">   </w:t>
            </w:r>
            <w:r>
              <w:rPr>
                <w:szCs w:val="24"/>
                <w:rStyle w:val="UserStyle_1"/>
                <w:szCs w:val="20"/>
                <w:kern w:val="2"/>
                <w:lang w:val="en-US" w:eastAsia="zh-CN"/>
                <w:b w:val="0"/>
                <w:i w:val="0"/>
                <w:color w:val="000000"/>
                <w:sz w:val="20"/>
                <w:spacing w:val="0"/>
                <w:w w:val="100"/>
                <w:rFonts w:ascii="宋体" w:eastAsia="宋体" w:hAnsi="宋体"/>
                <w:caps w:val="0"/>
              </w:rPr>
              <w:t xml:space="preserve">目</w:t>
            </w:r>
          </w:p>
        </w:tc>
        <w:tc>
          <w:tcPr>
            <w:textDirection w:val="lrTb"/>
            <w:vAlign w:val="center"/>
            <w:tcW w:type="dxa" w:w="10349"/>
            <w:gridSpan w:val="3"/>
            <w:tcBorders>
              <w:top w:space="0" w:color="000000" w:val="single" w:sz="8"/>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本年支出</w:t>
            </w:r>
          </w:p>
        </w:tc>
      </w:tr>
      <w:tr>
        <w:trPr>
          <w:trHeight w:val="495" w:hRule="atLeast"/>
        </w:trPr>
        <w:tc>
          <w:tcPr>
            <w:textDirection w:val="lrTb"/>
            <w:vMerge w:val="restart"/>
            <w:vAlign w:val="center"/>
            <w:tcW w:type="dxa" w:w="1414"/>
            <w:gridSpan w:val="2"/>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0"/>
                <w:lang w:val="en-US" w:eastAsia="zh-CN"/>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功能分类</w:t>
            </w:r>
          </w:p>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科目编码</w:t>
            </w:r>
          </w:p>
        </w:tc>
        <w:tc>
          <w:tcPr>
            <w:textDirection w:val="lrTb"/>
            <w:vMerge w:val="restart"/>
            <w:vAlign w:val="center"/>
            <w:tcW w:type="dxa" w:w="22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科目名称</w:t>
            </w:r>
          </w:p>
        </w:tc>
        <w:tc>
          <w:tcPr>
            <w:textDirection w:val="lrTb"/>
            <w:vMerge w:val="restart"/>
            <w:vAlign w:val="center"/>
            <w:tcW w:type="dxa" w:w="3449"/>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小计</w:t>
            </w:r>
          </w:p>
        </w:tc>
        <w:tc>
          <w:tcPr>
            <w:textDirection w:val="lrTb"/>
            <w:vMerge w:val="restart"/>
            <w:vAlign w:val="center"/>
            <w:tcW w:type="dxa" w:w="3449"/>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基本支出</w:t>
            </w:r>
          </w:p>
        </w:tc>
        <w:tc>
          <w:tcPr>
            <w:textDirection w:val="lrTb"/>
            <w:vMerge w:val="restart"/>
            <w:vAlign w:val="center"/>
            <w:tcW w:type="dxa" w:w="3451"/>
            <w:tcBorders>
              <w:top w:val="nil"/>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项目支出</w:t>
            </w:r>
          </w:p>
        </w:tc>
      </w:tr>
      <w:tr>
        <w:trPr>
          <w:trHeight w:val="360" w:hRule="atLeast"/>
        </w:trPr>
        <w:tc>
          <w:tcPr>
            <w:textDirection w:val="lrTb"/>
            <w:vMerge w:val="continue"/>
            <w:vAlign w:val="center"/>
            <w:tcW w:type="dxa" w:w="1414"/>
            <w:gridSpan w:val="2"/>
            <w:tcBorders>
              <w:top w:space="0" w:color="000000" w:val="single" w:sz="4"/>
              <w:left w:space="0" w:color="000000" w:val="single" w:sz="8"/>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222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3449"/>
            <w:tcBorders>
              <w:top w:val="nil"/>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3449"/>
            <w:tcBorders>
              <w:top w:val="nil"/>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3451"/>
            <w:tcBorders>
              <w:top w:val="nil"/>
              <w:left w:space="0" w:color="000000" w:val="single" w:sz="4"/>
              <w:bottom w:space="0" w:color="000000" w:val="single" w:sz="4"/>
              <w:right w:space="0" w:color="000000" w:val="single" w:sz="8"/>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r>
      <w:tr>
        <w:trPr>
          <w:trHeight w:val="450" w:hRule="atLeast"/>
        </w:trPr>
        <w:tc>
          <w:tcPr>
            <w:textDirection w:val="lrTb"/>
            <w:vMerge w:val="continue"/>
            <w:vAlign w:val="center"/>
            <w:tcW w:type="dxa" w:w="1414"/>
            <w:gridSpan w:val="2"/>
            <w:tcBorders>
              <w:top w:space="0" w:color="000000" w:val="single" w:sz="4"/>
              <w:left w:space="0" w:color="000000" w:val="single" w:sz="8"/>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222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3449"/>
            <w:tcBorders>
              <w:top w:val="nil"/>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3449"/>
            <w:tcBorders>
              <w:top w:val="nil"/>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3451"/>
            <w:tcBorders>
              <w:top w:val="nil"/>
              <w:left w:space="0" w:color="000000" w:val="single" w:sz="4"/>
              <w:bottom w:space="0" w:color="000000" w:val="single" w:sz="4"/>
              <w:right w:space="0" w:color="000000" w:val="single" w:sz="8"/>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r>
      <w:tr>
        <w:trPr>
          <w:trHeight w:val="450" w:hRule="atLeast"/>
        </w:trPr>
        <w:tc>
          <w:tcPr>
            <w:textDirection w:val="lrTb"/>
            <w:vAlign w:val="center"/>
            <w:tcW w:type="dxa" w:w="3639"/>
            <w:gridSpan w:val="3"/>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栏次</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w:t>
            </w:r>
          </w:p>
        </w:tc>
        <w:tc>
          <w:tcPr>
            <w:textDirection w:val="lrTb"/>
            <w:vAlign w:val="center"/>
            <w:tcW w:type="dxa" w:w="3451"/>
            <w:tcBorders>
              <w:top w:space="0" w:color="000000" w:val="single" w:sz="4"/>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w:t>
            </w:r>
          </w:p>
        </w:tc>
      </w:tr>
      <w:tr>
        <w:trPr>
          <w:trHeight w:val="450" w:hRule="atLeast"/>
        </w:trPr>
        <w:tc>
          <w:tcPr>
            <w:textDirection w:val="lrTb"/>
            <w:vAlign w:val="center"/>
            <w:tcW w:type="dxa" w:w="3639"/>
            <w:gridSpan w:val="3"/>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合计</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351.78</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351.78</w:t>
            </w:r>
          </w:p>
        </w:tc>
        <w:tc>
          <w:tcPr>
            <w:textDirection w:val="lrTb"/>
            <w:vAlign w:val="center"/>
            <w:tcW w:type="dxa" w:w="3451"/>
            <w:tcBorders>
              <w:top w:space="0" w:color="000000" w:val="single" w:sz="4"/>
              <w:left w:space="0" w:color="000000" w:val="single" w:sz="4"/>
              <w:bottom w:space="0" w:color="000000" w:val="single" w:sz="4"/>
              <w:right w:space="0" w:color="000000" w:val="single" w:sz="8"/>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tcW w:type="dxa" w:w="1414"/>
            <w:gridSpan w:val="2"/>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2011301</w:t>
            </w:r>
          </w:p>
        </w:tc>
        <w:tc>
          <w:tcPr>
            <w:textDirection w:val="lrTb"/>
            <w:vAlign w:val="center"/>
            <w:tcW w:type="dxa" w:w="222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2"/>
                <w:kern w:val="0"/>
                <w:lang w:val="en-US" w:eastAsia="zh-CN"/>
                <w:b w:val="0"/>
                <w:i w:val="0"/>
                <w:color w:val="000000"/>
                <w:sz w:val="22"/>
                <w:spacing w:val="0"/>
                <w:w w:val="100"/>
                <w:rFonts w:ascii="宋体" w:eastAsia="宋体" w:hAnsi="宋体"/>
                <w:caps w:val="0"/>
              </w:rPr>
              <w:t xml:space="preserve">行政运行</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297.35</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297.35</w:t>
            </w:r>
          </w:p>
        </w:tc>
        <w:tc>
          <w:tcPr>
            <w:textDirection w:val="lrTb"/>
            <w:vAlign w:val="center"/>
            <w:tcW w:type="dxa" w:w="3451"/>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tcW w:type="dxa" w:w="1414"/>
            <w:gridSpan w:val="2"/>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2080801</w:t>
            </w:r>
          </w:p>
        </w:tc>
        <w:tc>
          <w:tcPr>
            <w:textDirection w:val="lrTb"/>
            <w:vAlign w:val="center"/>
            <w:tcW w:type="dxa" w:w="222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2"/>
                <w:kern w:val="0"/>
                <w:lang w:val="en-US" w:eastAsia="zh-CN"/>
                <w:b w:val="0"/>
                <w:i w:val="0"/>
                <w:color w:val="000000"/>
                <w:sz w:val="22"/>
                <w:spacing w:val="0"/>
                <w:w w:val="100"/>
                <w:rFonts w:ascii="宋体" w:eastAsia="宋体" w:hAnsi="宋体"/>
                <w:caps w:val="0"/>
              </w:rPr>
              <w:t xml:space="preserve">  归口管理的行政单位离退休</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华文中宋" w:eastAsia="华文中宋" w:hAnsi="华文中宋"/>
                <w:caps w:val="0"/>
              </w:rPr>
              <w:t xml:space="preserve">1.66</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华文中宋" w:eastAsia="华文中宋" w:hAnsi="华文中宋"/>
                <w:caps w:val="0"/>
              </w:rPr>
              <w:t xml:space="preserve">1.66</w:t>
            </w:r>
          </w:p>
        </w:tc>
        <w:tc>
          <w:tcPr>
            <w:textDirection w:val="lrTb"/>
            <w:vAlign w:val="center"/>
            <w:tcW w:type="dxa" w:w="3451"/>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tcW w:type="dxa" w:w="1414"/>
            <w:gridSpan w:val="2"/>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2080805</w:t>
            </w:r>
          </w:p>
        </w:tc>
        <w:tc>
          <w:tcPr>
            <w:textDirection w:val="lrTb"/>
            <w:vAlign w:val="center"/>
            <w:tcW w:type="dxa" w:w="222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2"/>
                <w:kern w:val="0"/>
                <w:lang w:val="en-US" w:eastAsia="zh-CN"/>
                <w:b w:val="0"/>
                <w:i w:val="0"/>
                <w:color w:val="000000"/>
                <w:sz w:val="22"/>
                <w:spacing w:val="0"/>
                <w:w w:val="100"/>
                <w:rFonts w:ascii="宋体" w:eastAsia="宋体" w:hAnsi="宋体"/>
                <w:caps w:val="0"/>
              </w:rPr>
              <w:t xml:space="preserve">  机关事业单位基本养老保险缴费支出</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26.38</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26.38</w:t>
            </w:r>
          </w:p>
        </w:tc>
        <w:tc>
          <w:tcPr>
            <w:textDirection w:val="lrTb"/>
            <w:vAlign w:val="center"/>
            <w:tcW w:type="dxa" w:w="3451"/>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tcW w:type="dxa" w:w="1414"/>
            <w:gridSpan w:val="2"/>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2101101</w:t>
            </w:r>
          </w:p>
        </w:tc>
        <w:tc>
          <w:tcPr>
            <w:textDirection w:val="lrTb"/>
            <w:vAlign w:val="center"/>
            <w:tcW w:type="dxa" w:w="222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2"/>
                <w:kern w:val="0"/>
                <w:lang w:val="en-US" w:eastAsia="zh-CN"/>
                <w:b w:val="0"/>
                <w:i w:val="0"/>
                <w:color w:val="000000"/>
                <w:sz w:val="22"/>
                <w:spacing w:val="0"/>
                <w:w w:val="100"/>
                <w:rFonts w:ascii="宋体" w:eastAsia="宋体" w:hAnsi="宋体"/>
                <w:caps w:val="0"/>
              </w:rPr>
              <w:t xml:space="preserve">  行政单位医疗</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10.55</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10.55</w:t>
            </w:r>
          </w:p>
        </w:tc>
        <w:tc>
          <w:tcPr>
            <w:textDirection w:val="lrTb"/>
            <w:vAlign w:val="center"/>
            <w:tcW w:type="dxa" w:w="3451"/>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tcW w:type="dxa" w:w="1414"/>
            <w:gridSpan w:val="2"/>
            <w:tcBorders>
              <w:top w:space="0" w:color="000000" w:val="single" w:sz="4"/>
              <w:left w:space="0" w:color="000000" w:val="single" w:sz="8"/>
              <w:bottom w:space="0" w:color="000000" w:val="single" w:sz="4"/>
              <w:right w:space="0" w:color="000000" w:val="single" w:sz="4"/>
            </w:tcBorders>
          </w:tcPr>
          <w:p>
            <w:pPr>
              <w:pStyle w:val="Norma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2210201</w:t>
            </w:r>
          </w:p>
        </w:tc>
        <w:tc>
          <w:tcPr>
            <w:textDirection w:val="lrTb"/>
            <w:vAlign w:val="center"/>
            <w:tcW w:type="dxa" w:w="222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2"/>
                <w:kern w:val="0"/>
                <w:lang w:val="en-US" w:eastAsia="zh-CN"/>
                <w:b w:val="0"/>
                <w:i w:val="0"/>
                <w:color w:val="000000"/>
                <w:sz w:val="22"/>
                <w:spacing w:val="0"/>
                <w:w w:val="100"/>
                <w:rFonts w:ascii="宋体" w:eastAsia="宋体" w:hAnsi="宋体"/>
                <w:caps w:val="0"/>
              </w:rPr>
              <w:t xml:space="preserve">  住房公积金</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15.82</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15.82</w:t>
            </w:r>
          </w:p>
        </w:tc>
        <w:tc>
          <w:tcPr>
            <w:textDirection w:val="lrTb"/>
            <w:vAlign w:val="center"/>
            <w:tcW w:type="dxa" w:w="3451"/>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tcW w:type="dxa" w:w="1414"/>
            <w:gridSpan w:val="2"/>
            <w:tcBorders>
              <w:top w:space="0" w:color="000000" w:val="single" w:sz="4"/>
              <w:left w:space="0" w:color="000000" w:val="single" w:sz="8"/>
              <w:bottom w:space="0" w:color="000000" w:val="single" w:sz="8"/>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2225"/>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3449"/>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3449"/>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3451"/>
            <w:tcBorders>
              <w:top w:space="0" w:color="000000" w:val="single" w:sz="4"/>
              <w:left w:space="0" w:color="000000" w:val="single" w:sz="4"/>
              <w:bottom w:space="0" w:color="000000" w:val="single" w:sz="8"/>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645" w:hRule="atLeast"/>
        </w:trPr>
        <w:tc>
          <w:tcPr>
            <w:textDirection w:val="lrTb"/>
            <w:vAlign w:val="center"/>
            <w:tcW w:type="dxa" w:w="13988"/>
            <w:gridSpan w:val="6"/>
            <w:tcBorders>
              <w:top w:val="nil"/>
              <w:left w:val="nil"/>
              <w:bottom w:val="nil"/>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注：本表反映部门本年度一般公共预算财政拨款支出情况。本表金额转换为万元时，因四舍五入可能存在尾差。</w:t>
            </w:r>
          </w:p>
        </w:tc>
      </w:tr>
    </w:tbl>
    <w:p>
      <w:pPr>
        <w:pStyle w:val="Normal"/>
        <w:jc w:val="both"/>
        <w:spacing w:before="0" w:beforeAutospacing="0" w:after="0" w:afterAutospacing="0" w:lineRule="auto" w:line="240"/>
        <w:rPr>
          <w:rStyle w:val="NormalCharacter"/>
          <w:szCs w:val="32"/>
          <w:kern w:val="2"/>
          <w:lang w:val="en-US" w:eastAsia="zh-CN" w:bidi="ar-SA"/>
          <w:b w:val="0"/>
          <w:i w:val="0"/>
          <w:color w:val="000000"/>
          <w:sz w:val="32"/>
          <w:spacing w:val="0"/>
          <w:w w:val="100"/>
          <w:rFonts w:ascii="仿宋_GB2312" w:eastAsia="仿宋_GB2312" w:hAnsi="仿宋_GB2312"/>
          <w:caps w:val="0"/>
        </w:rPr>
        <w:snapToGrid/>
        <w:textAlignment w:val="baseline"/>
        <w:sectPr>
          <w:type w:val="nextPage"/>
          <w:pgSz w:h="11906" w:w="16838" w:orient="portrait"/>
          <w:pgMar w:gutter="0" w:header="720" w:top="1800" w:bottom="1800" w:footer="720" w:left="1440" w:right="1440"/>
          <w:paperSrc w:first="0" w:other="0"/>
          <w:lnNumType w:countBy="0"/>
          <w:cols w:space="425" w:num="1"/>
          <w:vAlign w:val="top"/>
          <w:docGrid w:charSpace="0" w:linePitch="312" w:type="lines"/>
        </w:sectPr>
      </w:pPr>
      <w:r>
        <w:rPr>
          <w:b w:val="0"/>
          <w:i w:val="0"/>
          <w:color w:val="000000"/>
          <w:sz w:val="32"/>
          <w:spacing w:val="0"/>
          <w:w w:val="100"/>
          <w:rFonts w:ascii="仿宋_GB2312" w:eastAsia="仿宋_GB2312" w:hAnsi="仿宋_GB2312"/>
          <w:caps w:val="0"/>
        </w:rPr>
        <w:t/>
      </w:r>
    </w:p>
    <w:tbl>
      <w:tblPr>
        <w:tblW w:type="dxa" w:w="13988"/>
        <w:tblLook w:val="ffff"/>
        <w:tblInd w:w="-15" w:type="dxa"/>
        <w:tblBorders>
          <w:top w:val="nil"/>
          <w:left w:val="nil"/>
          <w:bottom w:val="nil"/>
          <w:right w:val="nil"/>
          <w:insideH w:val="nil"/>
          <w:insideV w:val="nil"/>
        </w:tblBorders>
        <w:tblLayout w:type="fixed"/>
        <w:tblCellMar>
          <w:left w:w="0" w:type="dxa"/>
          <w:right w:w="0" w:type="dxa"/>
        </w:tblCellMar>
      </w:tblPr>
      <w:tblGrid>
        <w:gridCol w:w="870"/>
        <w:gridCol w:w="2923"/>
        <w:gridCol w:w="938"/>
        <w:gridCol w:w="870"/>
        <w:gridCol w:w="2066"/>
        <w:gridCol w:w="938"/>
        <w:gridCol w:w="870"/>
        <w:gridCol w:w="3575"/>
        <w:gridCol w:w="938"/>
      </w:tblGrid>
      <w:tr>
        <w:trPr>
          <w:trHeight w:val="435" w:hRule="atLeast"/>
        </w:trPr>
        <w:tc>
          <w:tcPr>
            <w:textDirection w:val="lrTb"/>
            <w:vAlign w:val="center"/>
            <w:noWrap/>
            <w:tcW w:type="dxa" w:w="13988"/>
            <w:gridSpan w:val="9"/>
            <w:tcBorders>
              <w:top w:val="nil"/>
              <w:left w:val="nil"/>
              <w:bottom w:val="nil"/>
              <w:right w:val="nil"/>
            </w:tcBorders>
          </w:tcPr>
          <w:p>
            <w:pPr>
              <w:pStyle w:val="Normal"/>
              <w:widowControl/>
              <w:jc w:val="center"/>
              <w:spacing w:before="0" w:beforeAutospacing="0" w:after="0" w:afterAutospacing="0" w:lineRule="auto" w:line="240"/>
              <w:rPr>
                <w:rStyle w:val="NormalCharacter"/>
                <w:szCs w:val="32"/>
                <w:kern w:val="2"/>
                <w:lang w:val="en-US" w:eastAsia="zh-CN" w:bidi="ar-SA"/>
                <w:b w:val="0"/>
                <w:i w:val="0"/>
                <w:color w:val="000000"/>
                <w:sz w:val="32"/>
                <w:spacing w:val="0"/>
                <w:w w:val="100"/>
                <w:rFonts w:ascii="华文中宋" w:eastAsia="华文中宋" w:hAnsi="华文中宋"/>
                <w:caps w:val="0"/>
              </w:rPr>
              <w:snapToGrid/>
              <w:textAlignment w:val="center"/>
            </w:pPr>
            <w:r>
              <w:rPr>
                <w:rStyle w:val="NormalCharacter"/>
                <w:szCs w:val="32"/>
                <w:kern w:val="0"/>
                <w:lang w:val="en-US" w:eastAsia="zh-CN"/>
                <w:b w:val="0"/>
                <w:i w:val="0"/>
                <w:color w:val="000000"/>
                <w:sz w:val="32"/>
                <w:spacing w:val="0"/>
                <w:w w:val="100"/>
                <w:rFonts w:ascii="华文中宋" w:eastAsia="华文中宋" w:hAnsi="华文中宋"/>
                <w:caps w:val="0"/>
              </w:rPr>
              <w:t xml:space="preserve">一般公共预算财政拨款基本支出决算表</w:t>
            </w:r>
          </w:p>
        </w:tc>
      </w:tr>
      <w:tr>
        <w:trPr>
          <w:trHeight w:val="405" w:hRule="atLeast"/>
        </w:trPr>
        <w:tc>
          <w:tcPr>
            <w:textDirection w:val="lrTb"/>
            <w:vAlign w:val="center"/>
            <w:shd w:color="auto" w:val="clear" w:fill="FFFFFF"/>
            <w:tcW w:type="dxa" w:w="870"/>
            <w:tcBorders>
              <w:top w:val="nil"/>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2923"/>
            <w:tcBorders>
              <w:top w:val="nil"/>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938"/>
            <w:tcBorders>
              <w:top w:val="nil"/>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870"/>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2066"/>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938"/>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870"/>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3575"/>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938"/>
            <w:tcBorders>
              <w:top w:val="nil"/>
              <w:left w:val="nil"/>
              <w:bottom w:val="nil"/>
              <w:right w:val="nil"/>
            </w:tcBorders>
          </w:tcPr>
          <w:p>
            <w:pPr>
              <w:pStyle w:val="Normal"/>
              <w:widowContro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公开06表</w:t>
            </w:r>
          </w:p>
        </w:tc>
      </w:tr>
      <w:tr>
        <w:trPr>
          <w:trHeight w:val="300" w:hRule="atLeast"/>
        </w:trPr>
        <w:tc>
          <w:tcPr>
            <w:textDirection w:val="lrTb"/>
            <w:vAlign w:val="center"/>
            <w:noWrap/>
            <w:tcW w:type="dxa" w:w="870"/>
            <w:tcBorders>
              <w:top w:val="nil"/>
              <w:left w:val="nil"/>
              <w:bottom w:val="nil"/>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Arial" w:eastAsia="宋体" w:hAnsi="Arial"/>
                <w:caps w:val="0"/>
              </w:rPr>
              <w:snapToGrid/>
              <w:textAlignment w:val="center"/>
            </w:pPr>
            <w:r>
              <w:rPr>
                <w:rStyle w:val="NormalCharacter"/>
                <w:szCs w:val="20"/>
                <w:kern w:val="0"/>
                <w:lang w:val="en-US" w:eastAsia="zh-CN"/>
                <w:b w:val="0"/>
                <w:i w:val="0"/>
                <w:color w:val="000000"/>
                <w:sz w:val="20"/>
                <w:spacing w:val="0"/>
                <w:w w:val="100"/>
                <w:rFonts w:ascii="Arial" w:eastAsia="宋体" w:hAnsi="Arial"/>
                <w:caps w:val="0"/>
              </w:rPr>
              <w:t xml:space="preserve">部门：</w:t>
            </w:r>
          </w:p>
        </w:tc>
        <w:tc>
          <w:tcPr>
            <w:textDirection w:val="lrTb"/>
            <w:vAlign w:val="center"/>
            <w:noWrap/>
            <w:tcW w:type="dxa" w:w="2923"/>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Arial" w:eastAsia="宋体" w:hAnsi="Arial"/>
                <w:caps w:val="0"/>
              </w:rPr>
              <w:snapToGrid/>
              <w:textAlignment w:val="baseline"/>
            </w:pPr>
            <w:r>
              <w:rPr>
                <w:rStyle w:val="NormalCharacter"/>
                <w:szCs w:val="20"/>
                <w:kern w:val="2"/>
                <w:lang w:val="en-US" w:eastAsia="zh-CN" w:bidi="ar-SA"/>
                <w:b w:val="0"/>
                <w:i w:val="0"/>
                <w:color w:val="000000"/>
                <w:sz w:val="20"/>
                <w:spacing w:val="0"/>
                <w:w w:val="100"/>
                <w:rFonts w:ascii="Arial" w:eastAsia="宋体" w:hAnsi="Arial"/>
                <w:caps w:val="0"/>
              </w:rPr>
              <w:t xml:space="preserve">商务局</w:t>
            </w:r>
          </w:p>
        </w:tc>
        <w:tc>
          <w:tcPr>
            <w:textDirection w:val="lrTb"/>
            <w:vAlign w:val="center"/>
            <w:noWrap/>
            <w:tcW w:type="dxa" w:w="938"/>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Arial" w:eastAsia="宋体" w:hAnsi="Arial"/>
                <w:caps w:val="0"/>
              </w:rPr>
              <w:snapToGrid/>
              <w:textAlignment w:val="baseline"/>
            </w:pPr>
            <w:r>
              <w:rPr>
                <w:b w:val="0"/>
                <w:i w:val="0"/>
                <w:color w:val="000000"/>
                <w:sz w:val="20"/>
                <w:spacing w:val="0"/>
                <w:w w:val="100"/>
                <w:rFonts w:ascii="Arial" w:eastAsia="宋体" w:hAnsi="Arial"/>
                <w:caps w:val="0"/>
              </w:rPr>
              <w:t/>
            </w:r>
          </w:p>
        </w:tc>
        <w:tc>
          <w:tcPr>
            <w:textDirection w:val="lrTb"/>
            <w:vAlign w:val="center"/>
            <w:noWrap/>
            <w:tcW w:type="dxa" w:w="870"/>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Arial" w:eastAsia="宋体" w:hAnsi="Arial"/>
                <w:caps w:val="0"/>
              </w:rPr>
              <w:snapToGrid/>
              <w:textAlignment w:val="baseline"/>
            </w:pPr>
            <w:r>
              <w:rPr>
                <w:b w:val="0"/>
                <w:i w:val="0"/>
                <w:color w:val="000000"/>
                <w:sz w:val="20"/>
                <w:spacing w:val="0"/>
                <w:w w:val="100"/>
                <w:rFonts w:ascii="Arial" w:eastAsia="宋体" w:hAnsi="Arial"/>
                <w:caps w:val="0"/>
              </w:rPr>
              <w:t/>
            </w:r>
          </w:p>
        </w:tc>
        <w:tc>
          <w:tcPr>
            <w:textDirection w:val="lrTb"/>
            <w:vAlign w:val="center"/>
            <w:noWrap/>
            <w:tcW w:type="dxa" w:w="2066"/>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Arial" w:eastAsia="宋体" w:hAnsi="Arial"/>
                <w:caps w:val="0"/>
              </w:rPr>
              <w:snapToGrid/>
              <w:textAlignment w:val="baseline"/>
            </w:pPr>
            <w:r>
              <w:rPr>
                <w:b w:val="0"/>
                <w:i w:val="0"/>
                <w:color w:val="000000"/>
                <w:sz w:val="20"/>
                <w:spacing w:val="0"/>
                <w:w w:val="100"/>
                <w:rFonts w:ascii="Arial" w:eastAsia="宋体" w:hAnsi="Arial"/>
                <w:caps w:val="0"/>
              </w:rPr>
              <w:t/>
            </w:r>
          </w:p>
        </w:tc>
        <w:tc>
          <w:tcPr>
            <w:textDirection w:val="lrTb"/>
            <w:vAlign w:val="center"/>
            <w:noWrap/>
            <w:tcW w:type="dxa" w:w="938"/>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Arial" w:eastAsia="宋体" w:hAnsi="Arial"/>
                <w:caps w:val="0"/>
              </w:rPr>
              <w:snapToGrid/>
              <w:textAlignment w:val="baseline"/>
            </w:pPr>
            <w:r>
              <w:rPr>
                <w:b w:val="0"/>
                <w:i w:val="0"/>
                <w:color w:val="000000"/>
                <w:sz w:val="20"/>
                <w:spacing w:val="0"/>
                <w:w w:val="100"/>
                <w:rFonts w:ascii="Arial" w:eastAsia="宋体" w:hAnsi="Arial"/>
                <w:caps w:val="0"/>
              </w:rPr>
              <w:t/>
            </w:r>
          </w:p>
        </w:tc>
        <w:tc>
          <w:tcPr>
            <w:textDirection w:val="lrTb"/>
            <w:vAlign w:val="center"/>
            <w:noWrap/>
            <w:tcW w:type="dxa" w:w="870"/>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Arial" w:eastAsia="宋体" w:hAnsi="Arial"/>
                <w:caps w:val="0"/>
              </w:rPr>
              <w:snapToGrid/>
              <w:textAlignment w:val="baseline"/>
            </w:pPr>
            <w:r>
              <w:rPr>
                <w:b w:val="0"/>
                <w:i w:val="0"/>
                <w:color w:val="000000"/>
                <w:sz w:val="20"/>
                <w:spacing w:val="0"/>
                <w:w w:val="100"/>
                <w:rFonts w:ascii="Arial" w:eastAsia="宋体" w:hAnsi="Arial"/>
                <w:caps w:val="0"/>
              </w:rPr>
              <w:t/>
            </w:r>
          </w:p>
        </w:tc>
        <w:tc>
          <w:tcPr>
            <w:textDirection w:val="lrTb"/>
            <w:vAlign w:val="center"/>
            <w:noWrap/>
            <w:tcW w:type="dxa" w:w="3575"/>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Arial" w:eastAsia="宋体" w:hAnsi="Arial"/>
                <w:caps w:val="0"/>
              </w:rPr>
              <w:snapToGrid/>
              <w:textAlignment w:val="baseline"/>
            </w:pPr>
            <w:r>
              <w:rPr>
                <w:b w:val="0"/>
                <w:i w:val="0"/>
                <w:color w:val="000000"/>
                <w:sz w:val="20"/>
                <w:spacing w:val="0"/>
                <w:w w:val="100"/>
                <w:rFonts w:ascii="Arial" w:eastAsia="宋体" w:hAnsi="Arial"/>
                <w:caps w:val="0"/>
              </w:rPr>
              <w:t/>
            </w:r>
          </w:p>
        </w:tc>
        <w:tc>
          <w:tcPr>
            <w:textDirection w:val="lrTb"/>
            <w:vAlign w:val="center"/>
            <w:noWrap/>
            <w:tcW w:type="dxa" w:w="938"/>
            <w:tcBorders>
              <w:top w:val="nil"/>
              <w:left w:val="nil"/>
              <w:bottom w:val="nil"/>
              <w:right w:val="nil"/>
            </w:tcBorders>
          </w:tcPr>
          <w:p>
            <w:pPr>
              <w:pStyle w:val="Normal"/>
              <w:widowContro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单位：万元</w:t>
            </w:r>
          </w:p>
        </w:tc>
      </w:tr>
      <w:tr>
        <w:trPr>
          <w:trHeight w:val="615" w:hRule="atLeast"/>
        </w:trPr>
        <w:tc>
          <w:tcPr>
            <w:textDirection w:val="lrTb"/>
            <w:vAlign w:val="center"/>
            <w:tcW w:type="dxa" w:w="870"/>
            <w:tcBorders>
              <w:top w:space="0" w:color="000000" w:val="single" w:sz="8"/>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经济分类科目编码</w:t>
            </w:r>
          </w:p>
        </w:tc>
        <w:tc>
          <w:tcPr>
            <w:textDirection w:val="lrTb"/>
            <w:vAlign w:val="center"/>
            <w:tcW w:type="dxa" w:w="2923"/>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科目名称</w:t>
            </w:r>
          </w:p>
        </w:tc>
        <w:tc>
          <w:tcPr>
            <w:textDirection w:val="lrTb"/>
            <w:vAlign w:val="center"/>
            <w:tcW w:type="dxa" w:w="938"/>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决算数</w:t>
            </w:r>
          </w:p>
        </w:tc>
        <w:tc>
          <w:tcPr>
            <w:textDirection w:val="lrTb"/>
            <w:vAlign w:val="center"/>
            <w:tcW w:type="dxa" w:w="870"/>
            <w:tcBorders>
              <w:top w:space="0" w:color="000000" w:val="single" w:sz="8"/>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经济分类科目编码</w:t>
            </w:r>
          </w:p>
        </w:tc>
        <w:tc>
          <w:tcPr>
            <w:textDirection w:val="lrTb"/>
            <w:vAlign w:val="center"/>
            <w:tcW w:type="dxa" w:w="2066"/>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科目名称</w:t>
            </w:r>
          </w:p>
        </w:tc>
        <w:tc>
          <w:tcPr>
            <w:textDirection w:val="lrTb"/>
            <w:vAlign w:val="center"/>
            <w:tcW w:type="dxa" w:w="938"/>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决算数</w:t>
            </w:r>
          </w:p>
        </w:tc>
        <w:tc>
          <w:tcPr>
            <w:textDirection w:val="lrTb"/>
            <w:vAlign w:val="center"/>
            <w:tcW w:type="dxa" w:w="870"/>
            <w:tcBorders>
              <w:top w:space="0" w:color="000000" w:val="single" w:sz="8"/>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经济分类科目编码</w:t>
            </w:r>
          </w:p>
        </w:tc>
        <w:tc>
          <w:tcPr>
            <w:textDirection w:val="lrTb"/>
            <w:vAlign w:val="center"/>
            <w:tcW w:type="dxa" w:w="3575"/>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科目名称</w:t>
            </w:r>
          </w:p>
        </w:tc>
        <w:tc>
          <w:tcPr>
            <w:textDirection w:val="lrTb"/>
            <w:vAlign w:val="center"/>
            <w:tcW w:type="dxa" w:w="938"/>
            <w:tcBorders>
              <w:top w:space="0" w:color="000000" w:val="single" w:sz="8"/>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决算数</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301</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工资福利支出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252.57</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商品和服务支出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97.55</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资本性支出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30101</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基本工资</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89.53</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30201</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办公费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8.17</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31001</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房屋建筑物购建</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30102</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津贴补贴</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31.88</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30202</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印刷费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5.39</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31002</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办公设备购置</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30103</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奖金</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6.31</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30203</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咨询费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31003</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专用设备购置</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30106</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伙食补助费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30204</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手续费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31005</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基础设施建设</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30107</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绩效工资</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30205</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水费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3.1</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31006</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大型修缮</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30108</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机关事业单位基本养老保险费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23.38</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30206</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电费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4.1</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31007</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信息网络及软件购置更新</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30109</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职业年金缴费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20.56</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30207</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邮电费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0.59</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31008</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物资储备</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30110</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职工基本医疗保险缴费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10.55</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30208</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取暖费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31009</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土地补偿</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30111</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公务员医疗补助缴费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30209</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物业管理费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31010</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安置补助</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30112</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其他社会保障缴费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30211</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差旅费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25.45</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31011</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地上附着物和青苗补偿</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30113</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住房公积金</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15.82</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30212</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因公出国（境）费用</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31012</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拆迁补偿</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30114</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医疗费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30213</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维修（护）费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13.17</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31013</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公务用车购置</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30199</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其他工资福利支出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51.51</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30214</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租赁费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24</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31019</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其他交通工具购置</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303</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对个人和家庭的补助</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1.67</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30215</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会议费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31021</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文物和陈列品购置</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30301</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离休费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30216</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培训费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31022</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无形资产购置</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30302</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退休费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30217</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公务招待费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8.06</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31099</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其他资本性支出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30303</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退职（役）费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30218</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专用材料费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312</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对企业补助</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30304</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抚恤金</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30224</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被装购置费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31201</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资本金注入</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30305</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生活补助</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1.54</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30225</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专用燃料费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31203</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政府投资基金股权投资</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30306</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救济费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30226</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劳务费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31204</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费用补贴</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30307</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医疗费补助</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0.13</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30227</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委托业务费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0.2</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31205</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利息补贴</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30308</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助学金</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30228</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工会经费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5.27</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31299</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其他对企业补助</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30309</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奖励金</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30229</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福利费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313</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对社会保障基金补助</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30310</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个人农业生产补贴</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30231</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公务用车运行维护费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31302</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对社会保险基金补助</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30399</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对其他个人和家庭的补助支出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30239</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其他交通费用</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31303</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补充全国社会保障基金</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30240</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税金及附加费用</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0.03</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399</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其他支出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30299</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其他商品和服务支出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39906</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赠与</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307</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债务利息及费用支出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39907</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国家赔偿费用支出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30701</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国内债务付息</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39908</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对民间非营利组织和群众性自治组织补贴</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30702</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国外债务付息</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39999</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其他支出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30703</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国内债务发行费用</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3793"/>
            <w:gridSpan w:val="2"/>
            <w:tcBorders>
              <w:top w:space="0" w:color="000000" w:val="single" w:sz="4"/>
              <w:left w:space="0" w:color="000000" w:val="single" w:sz="8"/>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30704</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  国外债务发行费用</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18"/>
                <w:kern w:val="2"/>
                <w:lang w:val="en-US" w:eastAsia="zh-CN" w:bidi="ar-SA"/>
                <w:b w:val="0"/>
                <w:i w:val="0"/>
                <w:color w:val="000000"/>
                <w:sz w:val="18"/>
                <w:spacing w:val="0"/>
                <w:w w:val="100"/>
                <w:rFonts w:ascii="宋体" w:eastAsia="宋体" w:hAnsi="宋体"/>
                <w:caps w:val="0"/>
              </w:rPr>
              <w:snapToGrid/>
              <w:textAlignment w:val="baseline"/>
            </w:pPr>
            <w:r>
              <w:rPr>
                <w:b w:val="0"/>
                <w:i w:val="0"/>
                <w:color w:val="000000"/>
                <w:sz w:val="18"/>
                <w:spacing w:val="0"/>
                <w:w w:val="100"/>
                <w:rFonts w:ascii="宋体" w:eastAsia="宋体" w:hAnsi="宋体"/>
                <w:caps w:val="0"/>
              </w:rPr>
              <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18"/>
                <w:kern w:val="2"/>
                <w:lang w:val="en-US" w:eastAsia="zh-CN" w:bidi="ar-SA"/>
                <w:b w:val="0"/>
                <w:i w:val="0"/>
                <w:color w:val="000000"/>
                <w:sz w:val="18"/>
                <w:spacing w:val="0"/>
                <w:w w:val="100"/>
                <w:rFonts w:ascii="宋体" w:eastAsia="宋体" w:hAnsi="宋体"/>
                <w:caps w:val="0"/>
              </w:rPr>
              <w:snapToGrid/>
              <w:textAlignment w:val="baseline"/>
            </w:pPr>
            <w:r>
              <w:rPr>
                <w:b w:val="0"/>
                <w:i w:val="0"/>
                <w:color w:val="000000"/>
                <w:sz w:val="18"/>
                <w:spacing w:val="0"/>
                <w:w w:val="100"/>
                <w:rFonts w:ascii="宋体" w:eastAsia="宋体" w:hAnsi="宋体"/>
                <w:caps w:val="0"/>
              </w:rPr>
              <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252" w:hRule="atLeast"/>
        </w:trPr>
        <w:tc>
          <w:tcPr>
            <w:textDirection w:val="lrTb"/>
            <w:vAlign w:val="center"/>
            <w:noWrap/>
            <w:tcW w:type="dxa" w:w="3793"/>
            <w:gridSpan w:val="2"/>
            <w:tcBorders>
              <w:top w:space="0" w:color="000000" w:val="single" w:sz="4"/>
              <w:left w:space="0" w:color="000000" w:val="single" w:sz="8"/>
              <w:bottom w:space="0" w:color="000000" w:val="single" w:sz="8"/>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人员经费合计</w:t>
            </w:r>
          </w:p>
        </w:tc>
        <w:tc>
          <w:tcPr>
            <w:textDirection w:val="lrTb"/>
            <w:vAlign w:val="center"/>
            <w:noWrap/>
            <w:tcW w:type="dxa" w:w="938"/>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tcW w:type="dxa" w:w="8319"/>
            <w:gridSpan w:val="5"/>
            <w:tcBorders>
              <w:top w:space="0" w:color="000000" w:val="single" w:sz="4"/>
              <w:left w:space="0" w:color="000000" w:val="single" w:sz="4"/>
              <w:bottom w:space="0" w:color="000000" w:val="single" w:sz="8"/>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公用经费合计</w:t>
            </w:r>
          </w:p>
        </w:tc>
        <w:tc>
          <w:tcPr>
            <w:textDirection w:val="lrTb"/>
            <w:vAlign w:val="center"/>
            <w:noWrap/>
            <w:tcW w:type="dxa" w:w="938"/>
            <w:tcBorders>
              <w:top w:space="0" w:color="000000" w:val="single" w:sz="4"/>
              <w:left w:space="0" w:color="000000" w:val="single" w:sz="4"/>
              <w:bottom w:space="0" w:color="000000" w:val="single" w:sz="8"/>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390" w:hRule="atLeast"/>
        </w:trPr>
        <w:tc>
          <w:tcPr>
            <w:textDirection w:val="lrTb"/>
            <w:vAlign w:val="center"/>
            <w:noWrap/>
            <w:tcW w:type="dxa" w:w="13988"/>
            <w:gridSpan w:val="9"/>
            <w:tcBorders>
              <w:top w:val="nil"/>
              <w:left w:val="nil"/>
              <w:bottom w:val="nil"/>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注：本表反映部门本年度一般公共预算财政拨款基本支出明细情况。本表金额转换为万元时，因四舍五入可能存在尾差。</w:t>
            </w:r>
          </w:p>
        </w:tc>
      </w:tr>
    </w:tbl>
    <w:p>
      <w:pPr>
        <w:pStyle w:val="Normal"/>
        <w:jc w:val="both"/>
        <w:spacing w:before="0" w:beforeAutospacing="0" w:after="0" w:afterAutospacing="0" w:lineRule="auto" w:line="240"/>
        <w:rPr>
          <w:rStyle w:val="NormalCharacter"/>
          <w:szCs w:val="32"/>
          <w:kern w:val="2"/>
          <w:lang w:val="en-US" w:eastAsia="zh-CN" w:bidi="ar-SA"/>
          <w:b w:val="0"/>
          <w:i w:val="0"/>
          <w:color w:val="000000"/>
          <w:sz w:val="32"/>
          <w:spacing w:val="0"/>
          <w:w w:val="100"/>
          <w:rFonts w:ascii="仿宋_GB2312" w:eastAsia="仿宋_GB2312" w:hAnsi="仿宋_GB2312"/>
          <w:caps w:val="0"/>
        </w:rPr>
        <w:snapToGrid/>
        <w:textAlignment w:val="baseline"/>
        <w:sectPr>
          <w:type w:val="nextPage"/>
          <w:pgSz w:h="11906" w:w="16838" w:orient="portrait"/>
          <w:pgMar w:gutter="0" w:header="720" w:top="1800" w:bottom="1800" w:footer="720" w:left="1440" w:right="1440"/>
          <w:paperSrc w:first="0" w:other="0"/>
          <w:lnNumType w:countBy="0"/>
          <w:cols w:space="425" w:num="1"/>
          <w:vAlign w:val="top"/>
          <w:docGrid w:charSpace="0" w:linePitch="312" w:type="lines"/>
        </w:sectPr>
      </w:pPr>
      <w:r>
        <w:rPr>
          <w:b w:val="0"/>
          <w:i w:val="0"/>
          <w:color w:val="000000"/>
          <w:sz w:val="32"/>
          <w:spacing w:val="0"/>
          <w:w w:val="100"/>
          <w:rFonts w:ascii="仿宋_GB2312" w:eastAsia="仿宋_GB2312" w:hAnsi="仿宋_GB2312"/>
          <w:caps w:val="0"/>
        </w:rPr>
        <w:t/>
      </w:r>
    </w:p>
    <w:tbl>
      <w:tblPr>
        <w:tblW w:type="dxa" w:w="13807"/>
        <w:tblLook w:val="ffff"/>
        <w:tblInd w:w="-15" w:type="dxa"/>
        <w:tblBorders>
          <w:top w:val="nil"/>
          <w:left w:val="nil"/>
          <w:bottom w:val="nil"/>
          <w:right w:val="nil"/>
          <w:insideH w:val="nil"/>
          <w:insideV w:val="nil"/>
        </w:tblBorders>
        <w:tblLayout w:type="fixed"/>
        <w:tblCellMar>
          <w:left w:w="0" w:type="dxa"/>
          <w:right w:w="0" w:type="dxa"/>
        </w:tblCellMar>
      </w:tblPr>
      <w:tblGrid>
        <w:gridCol w:w="1151"/>
        <w:gridCol w:w="1149"/>
        <w:gridCol w:w="1150"/>
        <w:gridCol w:w="1150"/>
        <w:gridCol w:w="1151"/>
        <w:gridCol w:w="1150"/>
        <w:gridCol w:w="1151"/>
        <w:gridCol w:w="1151"/>
        <w:gridCol w:w="1151"/>
        <w:gridCol w:w="1151"/>
        <w:gridCol w:w="1151"/>
        <w:gridCol w:w="1151"/>
      </w:tblGrid>
      <w:tr>
        <w:trPr>
          <w:trHeight w:val="600" w:hRule="atLeast"/>
        </w:trPr>
        <w:tc>
          <w:tcPr>
            <w:textDirection w:val="lrTb"/>
            <w:vAlign w:val="center"/>
            <w:shd w:color="auto" w:val="clear" w:fill="FFFFFF"/>
            <w:tcW w:type="dxa" w:w="13807"/>
            <w:gridSpan w:val="12"/>
            <w:tcBorders>
              <w:top w:val="nil"/>
              <w:left w:val="nil"/>
              <w:bottom w:val="nil"/>
              <w:right w:val="nil"/>
            </w:tcBorders>
          </w:tcPr>
          <w:p>
            <w:pPr>
              <w:pStyle w:val="Normal"/>
              <w:widowControl/>
              <w:jc w:val="center"/>
              <w:spacing w:before="0" w:beforeAutospacing="0" w:after="0" w:afterAutospacing="0" w:lineRule="auto" w:line="240"/>
              <w:rPr>
                <w:rStyle w:val="NormalCharacter"/>
                <w:szCs w:val="32"/>
                <w:kern w:val="2"/>
                <w:lang w:val="en-US" w:eastAsia="zh-CN" w:bidi="ar-SA"/>
                <w:b w:val="0"/>
                <w:i w:val="0"/>
                <w:color w:val="000000"/>
                <w:sz w:val="32"/>
                <w:spacing w:val="0"/>
                <w:w w:val="100"/>
                <w:rFonts w:ascii="华文中宋" w:eastAsia="华文中宋" w:hAnsi="华文中宋"/>
                <w:caps w:val="0"/>
              </w:rPr>
              <w:snapToGrid/>
              <w:textAlignment w:val="center"/>
            </w:pPr>
            <w:r>
              <w:rPr>
                <w:rStyle w:val="NormalCharacter"/>
                <w:szCs w:val="32"/>
                <w:kern w:val="0"/>
                <w:lang w:val="en-US" w:eastAsia="zh-CN"/>
                <w:b w:val="0"/>
                <w:i w:val="0"/>
                <w:color w:val="000000"/>
                <w:sz w:val="32"/>
                <w:spacing w:val="0"/>
                <w:w w:val="100"/>
                <w:rFonts w:ascii="华文中宋" w:eastAsia="华文中宋" w:hAnsi="华文中宋"/>
                <w:caps w:val="0"/>
              </w:rPr>
              <w:t xml:space="preserve">一般公共预算财政拨款“三公”经费支出决算表</w:t>
            </w:r>
          </w:p>
        </w:tc>
      </w:tr>
      <w:tr>
        <w:trPr>
          <w:trHeight w:val="222" w:hRule="atLeast"/>
        </w:trPr>
        <w:tc>
          <w:tcPr>
            <w:textDirection w:val="lrTb"/>
            <w:vAlign w:val="center"/>
            <w:shd w:color="auto" w:val="clear" w:fill="FFFFFF"/>
            <w:tcW w:type="dxa" w:w="1151"/>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49"/>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0"/>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0"/>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1"/>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0"/>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1"/>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1"/>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1"/>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1"/>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1"/>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151"/>
            <w:tcBorders>
              <w:top w:val="nil"/>
              <w:left w:val="nil"/>
              <w:bottom w:val="nil"/>
              <w:right w:val="nil"/>
            </w:tcBorders>
          </w:tcPr>
          <w:p>
            <w:pPr>
              <w:pStyle w:val="Normal"/>
              <w:widowContro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公开07表</w:t>
            </w:r>
          </w:p>
        </w:tc>
      </w:tr>
      <w:tr>
        <w:trPr>
          <w:trHeight w:val="300" w:hRule="atLeast"/>
        </w:trPr>
        <w:tc>
          <w:tcPr>
            <w:textDirection w:val="lrTb"/>
            <w:vAlign w:val="center"/>
            <w:noWrap/>
            <w:shd w:color="auto" w:val="clear" w:fill="FFFFFF"/>
            <w:tcW w:type="dxa" w:w="1151"/>
            <w:tcBorders>
              <w:top w:val="nil"/>
              <w:left w:val="nil"/>
              <w:bottom w:val="nil"/>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部门：商务局</w:t>
            </w:r>
          </w:p>
        </w:tc>
        <w:tc>
          <w:tcPr>
            <w:textDirection w:val="lrTb"/>
            <w:vAlign w:val="center"/>
            <w:shd w:color="auto" w:val="clear" w:fill="FFFFFF"/>
            <w:tcW w:type="dxa" w:w="1149"/>
            <w:tcBorders>
              <w:top w:val="nil"/>
              <w:left w:val="nil"/>
              <w:bottom w:space="0" w:color="000000" w:val="single" w:sz="8"/>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0"/>
            <w:tcBorders>
              <w:top w:val="nil"/>
              <w:left w:val="nil"/>
              <w:bottom w:space="0" w:color="000000" w:val="single" w:sz="8"/>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0"/>
            <w:tcBorders>
              <w:top w:val="nil"/>
              <w:left w:val="nil"/>
              <w:bottom w:space="0" w:color="000000" w:val="single" w:sz="8"/>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1"/>
            <w:tcBorders>
              <w:top w:val="nil"/>
              <w:left w:val="nil"/>
              <w:bottom w:space="0" w:color="000000" w:val="single" w:sz="8"/>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0"/>
            <w:tcBorders>
              <w:top w:val="nil"/>
              <w:left w:val="nil"/>
              <w:bottom w:space="0" w:color="000000" w:val="single" w:sz="8"/>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1"/>
            <w:tcBorders>
              <w:top w:val="nil"/>
              <w:left w:val="nil"/>
              <w:bottom w:space="0" w:color="000000" w:val="single" w:sz="8"/>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1"/>
            <w:tcBorders>
              <w:top w:val="nil"/>
              <w:left w:val="nil"/>
              <w:bottom w:space="0" w:color="000000" w:val="single" w:sz="8"/>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1"/>
            <w:tcBorders>
              <w:top w:val="nil"/>
              <w:left w:val="nil"/>
              <w:bottom w:space="0" w:color="000000" w:val="single" w:sz="8"/>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1"/>
            <w:tcBorders>
              <w:top w:val="nil"/>
              <w:left w:val="nil"/>
              <w:bottom w:space="0" w:color="000000" w:val="single" w:sz="8"/>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151"/>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151"/>
            <w:tcBorders>
              <w:top w:val="nil"/>
              <w:left w:val="nil"/>
              <w:bottom w:val="nil"/>
              <w:right w:val="nil"/>
            </w:tcBorders>
          </w:tcPr>
          <w:p>
            <w:pPr>
              <w:pStyle w:val="Normal"/>
              <w:widowContro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单位：万元</w:t>
            </w:r>
          </w:p>
        </w:tc>
      </w:tr>
      <w:tr>
        <w:trPr>
          <w:trHeight w:val="559" w:hRule="atLeast"/>
        </w:trPr>
        <w:tc>
          <w:tcPr>
            <w:textDirection w:val="lrTb"/>
            <w:vAlign w:val="center"/>
            <w:tcW w:type="dxa" w:w="6901"/>
            <w:gridSpan w:val="6"/>
            <w:tcBorders>
              <w:top w:space="0" w:color="000000" w:val="single" w:sz="8"/>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预算数</w:t>
            </w:r>
          </w:p>
        </w:tc>
        <w:tc>
          <w:tcPr>
            <w:textDirection w:val="lrTb"/>
            <w:vAlign w:val="center"/>
            <w:tcW w:type="dxa" w:w="6906"/>
            <w:gridSpan w:val="6"/>
            <w:tcBorders>
              <w:top w:space="0" w:color="000000" w:val="single" w:sz="8"/>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决算数</w:t>
            </w:r>
          </w:p>
        </w:tc>
      </w:tr>
      <w:tr>
        <w:trPr>
          <w:trHeight w:val="600" w:hRule="atLeast"/>
        </w:trPr>
        <w:tc>
          <w:tcPr>
            <w:textDirection w:val="lrTb"/>
            <w:vMerge w:val="restart"/>
            <w:vAlign w:val="center"/>
            <w:tcW w:type="dxa" w:w="1151"/>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合计</w:t>
            </w:r>
          </w:p>
        </w:tc>
        <w:tc>
          <w:tcPr>
            <w:textDirection w:val="lrTb"/>
            <w:vMerge w:val="restart"/>
            <w:vAlign w:val="center"/>
            <w:tcW w:type="dxa" w:w="114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因公出国（境）费</w:t>
            </w:r>
          </w:p>
        </w:tc>
        <w:tc>
          <w:tcPr>
            <w:textDirection w:val="lrTb"/>
            <w:vAlign w:val="center"/>
            <w:tcW w:type="dxa" w:w="3451"/>
            <w:gridSpan w:val="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公务用车购置及运行费</w:t>
            </w:r>
          </w:p>
        </w:tc>
        <w:tc>
          <w:tcPr>
            <w:textDirection w:val="lrTb"/>
            <w:vMerge w:val="restart"/>
            <w:vAlign w:val="center"/>
            <w:tcW w:type="dxa" w:w="11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公务接待费</w:t>
            </w:r>
          </w:p>
        </w:tc>
        <w:tc>
          <w:tcPr>
            <w:textDirection w:val="lrTb"/>
            <w:vMerge w:val="restart"/>
            <w:vAlign w:val="center"/>
            <w:tcW w:type="dxa" w:w="1151"/>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合计</w:t>
            </w:r>
          </w:p>
        </w:tc>
        <w:tc>
          <w:tcPr>
            <w:textDirection w:val="lrTb"/>
            <w:vMerge w:val="restart"/>
            <w:vAlign w:val="center"/>
            <w:tcW w:type="dxa" w:w="115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因公出国（境）费</w:t>
            </w:r>
          </w:p>
        </w:tc>
        <w:tc>
          <w:tcPr>
            <w:textDirection w:val="lrTb"/>
            <w:vAlign w:val="center"/>
            <w:tcW w:type="dxa" w:w="3453"/>
            <w:gridSpan w:val="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公务用车购置及运行费</w:t>
            </w:r>
          </w:p>
        </w:tc>
        <w:tc>
          <w:tcPr>
            <w:textDirection w:val="lrTb"/>
            <w:vMerge w:val="restart"/>
            <w:vAlign w:val="center"/>
            <w:tcW w:type="dxa" w:w="1151"/>
            <w:tcBorders>
              <w:top w:space="0" w:color="000000" w:val="single" w:sz="4"/>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公务接待费</w:t>
            </w:r>
          </w:p>
        </w:tc>
      </w:tr>
      <w:tr>
        <w:trPr>
          <w:trHeight w:val="600" w:hRule="atLeast"/>
        </w:trPr>
        <w:tc>
          <w:tcPr>
            <w:textDirection w:val="lrTb"/>
            <w:vMerge w:val="continue"/>
            <w:vAlign w:val="center"/>
            <w:tcW w:type="dxa" w:w="1151"/>
            <w:tcBorders>
              <w:top w:space="0" w:color="000000" w:val="single" w:sz="4"/>
              <w:left w:space="0" w:color="000000" w:val="single" w:sz="8"/>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14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Align w:val="center"/>
            <w:tcW w:type="dxa" w:w="1150"/>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小计</w:t>
            </w:r>
          </w:p>
        </w:tc>
        <w:tc>
          <w:tcPr>
            <w:textDirection w:val="lrTb"/>
            <w:vAlign w:val="center"/>
            <w:tcW w:type="dxa" w:w="1150"/>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公务用车</w:t>
            </w:r>
            <w:r>
              <w:rPr>
                <w:rStyle w:val="NormalCharacter"/>
                <w:szCs w:val="20"/>
                <w:kern w:val="0"/>
                <w:lang w:val="en-US" w:eastAsia="zh-CN"/>
                <w:b w:val="0"/>
                <w:i w:val="0"/>
                <w:color w:val="000000"/>
                <w:sz w:val="20"/>
                <w:spacing w:val="0"/>
                <w:w w:val="100"/>
                <w:rFonts w:ascii="宋体" w:eastAsia="宋体" w:hAnsi="宋体"/>
                <w:caps w:val="0"/>
              </w:rPr>
              <w:br/>
            </w:r>
            <w:r>
              <w:rPr>
                <w:rStyle w:val="NormalCharacter"/>
                <w:szCs w:val="20"/>
                <w:kern w:val="0"/>
                <w:lang w:val="en-US" w:eastAsia="zh-CN"/>
                <w:b w:val="0"/>
                <w:i w:val="0"/>
                <w:color w:val="000000"/>
                <w:sz w:val="20"/>
                <w:spacing w:val="0"/>
                <w:w w:val="100"/>
                <w:rFonts w:ascii="宋体" w:eastAsia="宋体" w:hAnsi="宋体"/>
                <w:caps w:val="0"/>
              </w:rPr>
              <w:t xml:space="preserve">购置费</w:t>
            </w:r>
          </w:p>
        </w:tc>
        <w:tc>
          <w:tcPr>
            <w:textDirection w:val="lrTb"/>
            <w:vAlign w:val="center"/>
            <w:tcW w:type="dxa" w:w="115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公务用车</w:t>
            </w:r>
            <w:r>
              <w:rPr>
                <w:rStyle w:val="NormalCharacter"/>
                <w:szCs w:val="20"/>
                <w:kern w:val="0"/>
                <w:lang w:val="en-US" w:eastAsia="zh-CN"/>
                <w:b w:val="0"/>
                <w:i w:val="0"/>
                <w:color w:val="000000"/>
                <w:sz w:val="20"/>
                <w:spacing w:val="0"/>
                <w:w w:val="100"/>
                <w:rFonts w:ascii="宋体" w:eastAsia="宋体" w:hAnsi="宋体"/>
                <w:caps w:val="0"/>
              </w:rPr>
              <w:br/>
            </w:r>
            <w:r>
              <w:rPr>
                <w:rStyle w:val="NormalCharacter"/>
                <w:szCs w:val="20"/>
                <w:kern w:val="0"/>
                <w:lang w:val="en-US" w:eastAsia="zh-CN"/>
                <w:b w:val="0"/>
                <w:i w:val="0"/>
                <w:color w:val="000000"/>
                <w:sz w:val="20"/>
                <w:spacing w:val="0"/>
                <w:w w:val="100"/>
                <w:rFonts w:ascii="宋体" w:eastAsia="宋体" w:hAnsi="宋体"/>
                <w:caps w:val="0"/>
              </w:rPr>
              <w:t xml:space="preserve">运行费</w:t>
            </w:r>
          </w:p>
        </w:tc>
        <w:tc>
          <w:tcPr>
            <w:textDirection w:val="lrTb"/>
            <w:vMerge w:val="continue"/>
            <w:vAlign w:val="center"/>
            <w:tcW w:type="dxa" w:w="115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151"/>
            <w:tcBorders>
              <w:top w:space="0" w:color="000000" w:val="single" w:sz="4"/>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15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Align w:val="center"/>
            <w:tcW w:type="dxa" w:w="115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小计</w:t>
            </w:r>
          </w:p>
        </w:tc>
        <w:tc>
          <w:tcPr>
            <w:textDirection w:val="lrTb"/>
            <w:vAlign w:val="center"/>
            <w:tcW w:type="dxa" w:w="115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公务用车</w:t>
            </w:r>
            <w:r>
              <w:rPr>
                <w:rStyle w:val="NormalCharacter"/>
                <w:szCs w:val="20"/>
                <w:kern w:val="0"/>
                <w:lang w:val="en-US" w:eastAsia="zh-CN"/>
                <w:b w:val="0"/>
                <w:i w:val="0"/>
                <w:color w:val="000000"/>
                <w:sz w:val="20"/>
                <w:spacing w:val="0"/>
                <w:w w:val="100"/>
                <w:rFonts w:ascii="宋体" w:eastAsia="宋体" w:hAnsi="宋体"/>
                <w:caps w:val="0"/>
              </w:rPr>
              <w:br/>
            </w:r>
            <w:r>
              <w:rPr>
                <w:rStyle w:val="NormalCharacter"/>
                <w:szCs w:val="20"/>
                <w:kern w:val="0"/>
                <w:lang w:val="en-US" w:eastAsia="zh-CN"/>
                <w:b w:val="0"/>
                <w:i w:val="0"/>
                <w:color w:val="000000"/>
                <w:sz w:val="20"/>
                <w:spacing w:val="0"/>
                <w:w w:val="100"/>
                <w:rFonts w:ascii="宋体" w:eastAsia="宋体" w:hAnsi="宋体"/>
                <w:caps w:val="0"/>
              </w:rPr>
              <w:t xml:space="preserve">购置费</w:t>
            </w:r>
          </w:p>
        </w:tc>
        <w:tc>
          <w:tcPr>
            <w:textDirection w:val="lrTb"/>
            <w:vAlign w:val="center"/>
            <w:tcW w:type="dxa" w:w="115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公务用车</w:t>
            </w:r>
            <w:r>
              <w:rPr>
                <w:rStyle w:val="NormalCharacter"/>
                <w:szCs w:val="20"/>
                <w:kern w:val="0"/>
                <w:lang w:val="en-US" w:eastAsia="zh-CN"/>
                <w:b w:val="0"/>
                <w:i w:val="0"/>
                <w:color w:val="000000"/>
                <w:sz w:val="20"/>
                <w:spacing w:val="0"/>
                <w:w w:val="100"/>
                <w:rFonts w:ascii="宋体" w:eastAsia="宋体" w:hAnsi="宋体"/>
                <w:caps w:val="0"/>
              </w:rPr>
              <w:br/>
            </w:r>
            <w:r>
              <w:rPr>
                <w:rStyle w:val="NormalCharacter"/>
                <w:szCs w:val="20"/>
                <w:kern w:val="0"/>
                <w:lang w:val="en-US" w:eastAsia="zh-CN"/>
                <w:b w:val="0"/>
                <w:i w:val="0"/>
                <w:color w:val="000000"/>
                <w:sz w:val="20"/>
                <w:spacing w:val="0"/>
                <w:w w:val="100"/>
                <w:rFonts w:ascii="宋体" w:eastAsia="宋体" w:hAnsi="宋体"/>
                <w:caps w:val="0"/>
              </w:rPr>
              <w:t xml:space="preserve">运行费</w:t>
            </w:r>
          </w:p>
        </w:tc>
        <w:tc>
          <w:tcPr>
            <w:textDirection w:val="lrTb"/>
            <w:vMerge w:val="continue"/>
            <w:vAlign w:val="center"/>
            <w:tcW w:type="dxa" w:w="1151"/>
            <w:tcBorders>
              <w:top w:space="0" w:color="000000" w:val="single" w:sz="4"/>
              <w:left w:space="0" w:color="000000" w:val="single" w:sz="4"/>
              <w:bottom w:space="0" w:color="000000" w:val="single" w:sz="4"/>
              <w:right w:space="0" w:color="000000" w:val="single" w:sz="8"/>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r>
      <w:tr>
        <w:trPr>
          <w:trHeight w:val="559" w:hRule="atLeast"/>
        </w:trPr>
        <w:tc>
          <w:tcPr>
            <w:textDirection w:val="lrTb"/>
            <w:vAlign w:val="center"/>
            <w:tcW w:type="dxa" w:w="1151"/>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w:t>
            </w:r>
          </w:p>
        </w:tc>
        <w:tc>
          <w:tcPr>
            <w:textDirection w:val="lrTb"/>
            <w:vAlign w:val="center"/>
            <w:tcW w:type="dxa" w:w="114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w:t>
            </w:r>
          </w:p>
        </w:tc>
        <w:tc>
          <w:tcPr>
            <w:textDirection w:val="lrTb"/>
            <w:vAlign w:val="center"/>
            <w:tcW w:type="dxa" w:w="11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w:t>
            </w:r>
          </w:p>
        </w:tc>
        <w:tc>
          <w:tcPr>
            <w:textDirection w:val="lrTb"/>
            <w:vAlign w:val="center"/>
            <w:tcW w:type="dxa" w:w="11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4</w:t>
            </w:r>
          </w:p>
        </w:tc>
        <w:tc>
          <w:tcPr>
            <w:textDirection w:val="lrTb"/>
            <w:vAlign w:val="center"/>
            <w:tcW w:type="dxa" w:w="115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5</w:t>
            </w:r>
          </w:p>
        </w:tc>
        <w:tc>
          <w:tcPr>
            <w:textDirection w:val="lrTb"/>
            <w:vAlign w:val="center"/>
            <w:tcW w:type="dxa" w:w="11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6</w:t>
            </w:r>
          </w:p>
        </w:tc>
        <w:tc>
          <w:tcPr>
            <w:textDirection w:val="lrTb"/>
            <w:vAlign w:val="center"/>
            <w:tcW w:type="dxa" w:w="115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7</w:t>
            </w:r>
          </w:p>
        </w:tc>
        <w:tc>
          <w:tcPr>
            <w:textDirection w:val="lrTb"/>
            <w:vAlign w:val="center"/>
            <w:tcW w:type="dxa" w:w="115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8</w:t>
            </w:r>
          </w:p>
        </w:tc>
        <w:tc>
          <w:tcPr>
            <w:textDirection w:val="lrTb"/>
            <w:vAlign w:val="center"/>
            <w:tcW w:type="dxa" w:w="115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9</w:t>
            </w:r>
          </w:p>
        </w:tc>
        <w:tc>
          <w:tcPr>
            <w:textDirection w:val="lrTb"/>
            <w:vAlign w:val="center"/>
            <w:tcW w:type="dxa" w:w="115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10</w:t>
            </w:r>
          </w:p>
        </w:tc>
        <w:tc>
          <w:tcPr>
            <w:textDirection w:val="lrTb"/>
            <w:vAlign w:val="center"/>
            <w:tcW w:type="dxa" w:w="115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11</w:t>
            </w:r>
          </w:p>
        </w:tc>
        <w:tc>
          <w:tcPr>
            <w:textDirection w:val="lrTb"/>
            <w:vAlign w:val="center"/>
            <w:tcW w:type="dxa" w:w="1151"/>
            <w:tcBorders>
              <w:top w:space="0" w:color="000000" w:val="single" w:sz="4"/>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12</w:t>
            </w:r>
          </w:p>
        </w:tc>
      </w:tr>
      <w:tr>
        <w:trPr>
          <w:trHeight w:val="855" w:hRule="atLeast"/>
        </w:trPr>
        <w:tc>
          <w:tcPr>
            <w:textDirection w:val="lrTb"/>
            <w:vAlign w:val="center"/>
            <w:tcW w:type="dxa" w:w="1151"/>
            <w:tcBorders>
              <w:top w:space="0" w:color="000000" w:val="single" w:sz="4"/>
              <w:left w:space="0" w:color="000000" w:val="single" w:sz="8"/>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9</w:t>
            </w:r>
          </w:p>
        </w:tc>
        <w:tc>
          <w:tcPr>
            <w:textDirection w:val="lrTb"/>
            <w:vAlign w:val="center"/>
            <w:tcW w:type="dxa" w:w="1149"/>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150"/>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150"/>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151"/>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150"/>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9</w:t>
            </w:r>
          </w:p>
        </w:tc>
        <w:tc>
          <w:tcPr>
            <w:textDirection w:val="lrTb"/>
            <w:vAlign w:val="center"/>
            <w:tcW w:type="dxa" w:w="1151"/>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8.06</w:t>
            </w:r>
          </w:p>
        </w:tc>
        <w:tc>
          <w:tcPr>
            <w:textDirection w:val="lrTb"/>
            <w:vAlign w:val="center"/>
            <w:tcW w:type="dxa" w:w="1151"/>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151"/>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151"/>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151"/>
            <w:tcBorders>
              <w:top w:space="0" w:color="000000" w:val="single" w:sz="4"/>
              <w:left w:space="0" w:color="000000" w:val="single" w:sz="4"/>
              <w:bottom w:space="0" w:color="000000" w:val="single" w:sz="8"/>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151"/>
            <w:tcBorders>
              <w:top w:space="0" w:color="000000" w:val="single" w:sz="4"/>
              <w:left w:space="0" w:color="000000" w:val="single" w:sz="4"/>
              <w:bottom w:space="0" w:color="000000" w:val="single" w:sz="8"/>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rStyle w:val="NormalCharacter"/>
                <w:szCs w:val="20"/>
                <w:kern w:val="2"/>
                <w:lang w:val="en-US" w:eastAsia="zh-CN" w:bidi="ar-SA"/>
                <w:b w:val="0"/>
                <w:i w:val="0"/>
                <w:color w:val="000000"/>
                <w:sz w:val="20"/>
                <w:spacing w:val="0"/>
                <w:w w:val="100"/>
                <w:rFonts w:ascii="宋体" w:eastAsia="宋体" w:hAnsi="宋体"/>
                <w:caps w:val="0"/>
              </w:rPr>
              <w:t xml:space="preserve">8.06</w:t>
            </w:r>
          </w:p>
        </w:tc>
      </w:tr>
      <w:tr>
        <w:trPr>
          <w:trHeight w:val="900" w:hRule="atLeast"/>
        </w:trPr>
        <w:tc>
          <w:tcPr>
            <w:textDirection w:val="lrTb"/>
            <w:vAlign w:val="center"/>
            <w:tcW w:type="dxa" w:w="13807"/>
            <w:gridSpan w:val="12"/>
            <w:tcBorders>
              <w:top w:space="0" w:color="000000" w:val="single" w:sz="8"/>
              <w:left w:val="nil"/>
              <w:bottom w:val="nil"/>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注：本表反映部门本年度“三公”经费支出预决算情况。其中，</w:t>
            </w:r>
            <w:r>
              <w:rPr>
                <w:szCs w:val="24"/>
                <w:rStyle w:val="UserStyle_3"/>
                <w:szCs w:val="20"/>
                <w:kern w:val="2"/>
                <w:lang w:val="en-US" w:eastAsia="zh-CN"/>
                <w:b w:val="0"/>
                <w:i w:val="0"/>
                <w:color w:val="000000"/>
                <w:sz w:val="20"/>
                <w:spacing w:val="0"/>
                <w:w w:val="100"/>
                <w:rFonts w:ascii="宋体" w:eastAsia="宋体" w:hAnsi="宋体"/>
                <w:caps w:val="0"/>
              </w:rPr>
              <w:t xml:space="preserve">预算数为“三公”经费年初预算数，决算数是包括当年一般公共预算财政拨款和以前年度结转资金安排的实际支出。</w:t>
            </w:r>
            <w:r>
              <w:rPr>
                <w:rStyle w:val="NormalCharacter"/>
                <w:szCs w:val="20"/>
                <w:kern w:val="0"/>
                <w:lang w:val="en-US" w:eastAsia="zh-CN"/>
                <w:b w:val="0"/>
                <w:i w:val="0"/>
                <w:color w:val="000000"/>
                <w:sz w:val="20"/>
                <w:spacing w:val="0"/>
                <w:w w:val="100"/>
                <w:rFonts w:ascii="宋体" w:eastAsia="宋体" w:hAnsi="宋体"/>
                <w:caps w:val="0"/>
              </w:rPr>
              <w:t xml:space="preserve">本表金额转换为万元时，因四舍五入可能存在尾差。</w:t>
            </w:r>
          </w:p>
        </w:tc>
      </w:tr>
    </w:tbl>
    <w:p>
      <w:pPr>
        <w:pStyle w:val="Normal"/>
        <w:jc w:val="both"/>
        <w:spacing w:before="0" w:beforeAutospacing="0" w:after="0" w:afterAutospacing="0" w:lineRule="auto" w:line="240"/>
        <w:rPr>
          <w:rStyle w:val="NormalCharacter"/>
          <w:szCs w:val="32"/>
          <w:kern w:val="2"/>
          <w:lang w:val="en-US" w:eastAsia="zh-CN" w:bidi="ar-SA"/>
          <w:b w:val="0"/>
          <w:i w:val="0"/>
          <w:color w:val="000000"/>
          <w:sz w:val="32"/>
          <w:spacing w:val="0"/>
          <w:w w:val="100"/>
          <w:rFonts w:ascii="仿宋_GB2312" w:eastAsia="仿宋_GB2312" w:hAnsi="仿宋_GB2312"/>
          <w:caps w:val="0"/>
        </w:rPr>
        <w:snapToGrid/>
        <w:textAlignment w:val="baseline"/>
        <w:sectPr>
          <w:type w:val="nextPage"/>
          <w:pgSz w:h="11906" w:w="16838" w:orient="portrait"/>
          <w:pgMar w:gutter="0" w:header="720" w:top="2098" w:bottom="1984" w:footer="720" w:left="1587" w:right="1474"/>
          <w:paperSrc w:first="0" w:other="0"/>
          <w:lnNumType w:countBy="0"/>
          <w:cols w:space="425" w:num="1"/>
          <w:vAlign w:val="top"/>
          <w:docGrid w:charSpace="0" w:linePitch="312" w:type="lines"/>
        </w:sectPr>
      </w:pPr>
      <w:r>
        <w:rPr>
          <w:b w:val="0"/>
          <w:i w:val="0"/>
          <w:color w:val="000000"/>
          <w:sz w:val="32"/>
          <w:spacing w:val="0"/>
          <w:w w:val="100"/>
          <w:rFonts w:ascii="仿宋_GB2312" w:eastAsia="仿宋_GB2312" w:hAnsi="仿宋_GB2312"/>
          <w:caps w:val="0"/>
        </w:rPr>
        <w:t/>
      </w:r>
    </w:p>
    <w:tbl>
      <w:tblPr>
        <w:tblW w:type="dxa" w:w="13988"/>
        <w:tblLook w:val="ffff"/>
        <w:tblInd w:w="-15" w:type="dxa"/>
        <w:tblBorders>
          <w:top w:val="nil"/>
          <w:left w:val="nil"/>
          <w:bottom w:val="nil"/>
          <w:right w:val="nil"/>
          <w:insideH w:val="nil"/>
          <w:insideV w:val="nil"/>
        </w:tblBorders>
        <w:tblLayout w:type="fixed"/>
        <w:tblCellMar>
          <w:left w:w="0" w:type="dxa"/>
          <w:right w:w="0" w:type="dxa"/>
        </w:tblCellMar>
      </w:tblPr>
      <w:tblGrid>
        <w:gridCol w:w="612"/>
        <w:gridCol w:w="536"/>
        <w:gridCol w:w="1276"/>
        <w:gridCol w:w="1926"/>
        <w:gridCol w:w="1926"/>
        <w:gridCol w:w="1926"/>
        <w:gridCol w:w="1927"/>
        <w:gridCol w:w="1926"/>
        <w:gridCol w:w="1933"/>
      </w:tblGrid>
      <w:tr>
        <w:trPr>
          <w:trHeight w:val="600" w:hRule="atLeast"/>
        </w:trPr>
        <w:tc>
          <w:tcPr>
            <w:textDirection w:val="lrTb"/>
            <w:vAlign w:val="center"/>
            <w:shd w:color="auto" w:val="clear" w:fill="FFFFFF"/>
            <w:tcW w:type="dxa" w:w="13988"/>
            <w:gridSpan w:val="9"/>
            <w:tcBorders>
              <w:top w:val="nil"/>
              <w:left w:val="nil"/>
              <w:bottom w:val="nil"/>
              <w:right w:val="nil"/>
            </w:tcBorders>
          </w:tcPr>
          <w:p>
            <w:pPr>
              <w:pStyle w:val="Normal"/>
              <w:widowControl/>
              <w:jc w:val="center"/>
              <w:spacing w:before="0" w:beforeAutospacing="0" w:after="0" w:afterAutospacing="0" w:lineRule="auto" w:line="240"/>
              <w:rPr>
                <w:rStyle w:val="NormalCharacter"/>
                <w:szCs w:val="32"/>
                <w:kern w:val="2"/>
                <w:lang w:val="en-US" w:eastAsia="zh-CN" w:bidi="ar-SA"/>
                <w:b w:val="0"/>
                <w:i w:val="0"/>
                <w:color w:val="000000"/>
                <w:sz w:val="32"/>
                <w:spacing w:val="0"/>
                <w:w w:val="100"/>
                <w:rFonts w:ascii="华文中宋" w:eastAsia="华文中宋" w:hAnsi="华文中宋"/>
                <w:caps w:val="0"/>
              </w:rPr>
              <w:snapToGrid/>
              <w:textAlignment w:val="center"/>
            </w:pPr>
            <w:r>
              <w:rPr>
                <w:rStyle w:val="NormalCharacter"/>
                <w:szCs w:val="32"/>
                <w:kern w:val="0"/>
                <w:lang w:val="en-US" w:eastAsia="zh-CN"/>
                <w:b w:val="0"/>
                <w:i w:val="0"/>
                <w:color w:val="000000"/>
                <w:sz w:val="32"/>
                <w:spacing w:val="0"/>
                <w:w w:val="100"/>
                <w:rFonts w:ascii="华文中宋" w:eastAsia="华文中宋" w:hAnsi="华文中宋"/>
                <w:caps w:val="0"/>
              </w:rPr>
              <w:t xml:space="preserve">政府性基金预算财政拨款收入支出决算表</w:t>
            </w:r>
          </w:p>
        </w:tc>
      </w:tr>
      <w:tr>
        <w:trPr>
          <w:trHeight w:val="222" w:hRule="atLeast"/>
        </w:trPr>
        <w:tc>
          <w:tcPr>
            <w:textDirection w:val="lrTb"/>
            <w:vAlign w:val="center"/>
            <w:shd w:color="auto" w:val="clear" w:fill="FFFFFF"/>
            <w:tcW w:type="dxa" w:w="612"/>
            <w:tcBorders>
              <w:top w:val="nil"/>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536"/>
            <w:tcBorders>
              <w:top w:val="nil"/>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276"/>
            <w:tcBorders>
              <w:top w:val="nil"/>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926"/>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926"/>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926"/>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927"/>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926"/>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933"/>
            <w:tcBorders>
              <w:top w:val="nil"/>
              <w:left w:val="nil"/>
              <w:bottom w:val="nil"/>
              <w:right w:val="nil"/>
            </w:tcBorders>
          </w:tcPr>
          <w:p>
            <w:pPr>
              <w:pStyle w:val="Normal"/>
              <w:widowContro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公开08表</w:t>
            </w:r>
          </w:p>
        </w:tc>
      </w:tr>
      <w:tr>
        <w:trPr>
          <w:trHeight w:val="300" w:hRule="atLeast"/>
        </w:trPr>
        <w:tc>
          <w:tcPr>
            <w:textDirection w:val="lrTb"/>
            <w:vAlign w:val="center"/>
            <w:noWrap/>
            <w:shd w:color="auto" w:val="clear" w:fill="FFFFFF"/>
            <w:tcW w:type="dxa" w:w="612"/>
            <w:tcBorders>
              <w:top w:val="nil"/>
              <w:left w:val="nil"/>
              <w:bottom w:val="nil"/>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部门：</w:t>
            </w:r>
          </w:p>
        </w:tc>
        <w:tc>
          <w:tcPr>
            <w:textDirection w:val="lrTb"/>
            <w:vAlign w:val="center"/>
            <w:shd w:color="auto" w:val="clear" w:fill="FFFFFF"/>
            <w:tcW w:type="dxa" w:w="536"/>
            <w:tcBorders>
              <w:top w:val="nil"/>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276"/>
            <w:tcBorders>
              <w:top w:val="nil"/>
              <w:left w:val="nil"/>
              <w:bottom w:val="nil"/>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926"/>
            <w:tcBorders>
              <w:top w:val="nil"/>
              <w:left w:val="nil"/>
              <w:bottom w:space="0" w:color="000000" w:val="single" w:sz="8"/>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926"/>
            <w:tcBorders>
              <w:top w:val="nil"/>
              <w:left w:val="nil"/>
              <w:bottom w:space="0" w:color="000000" w:val="single" w:sz="8"/>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926"/>
            <w:tcBorders>
              <w:top w:val="nil"/>
              <w:left w:val="nil"/>
              <w:bottom w:space="0" w:color="000000" w:val="single" w:sz="8"/>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927"/>
            <w:tcBorders>
              <w:top w:val="nil"/>
              <w:left w:val="nil"/>
              <w:bottom w:space="0" w:color="000000" w:val="single" w:sz="8"/>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shd w:color="auto" w:val="clear" w:fill="FFFFFF"/>
            <w:tcW w:type="dxa" w:w="1926"/>
            <w:tcBorders>
              <w:top w:val="nil"/>
              <w:left w:val="nil"/>
              <w:bottom w:val="nil"/>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noWrap/>
            <w:shd w:color="auto" w:val="clear" w:fill="FFFFFF"/>
            <w:tcW w:type="dxa" w:w="1933"/>
            <w:tcBorders>
              <w:top w:val="nil"/>
              <w:left w:val="nil"/>
              <w:bottom w:val="nil"/>
              <w:right w:val="nil"/>
            </w:tcBorders>
          </w:tcPr>
          <w:p>
            <w:pPr>
              <w:pStyle w:val="Normal"/>
              <w:widowControl/>
              <w:jc w:val="righ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单位：万元</w:t>
            </w:r>
          </w:p>
        </w:tc>
      </w:tr>
      <w:tr>
        <w:trPr>
          <w:trHeight w:val="405" w:hRule="atLeast"/>
        </w:trPr>
        <w:tc>
          <w:tcPr>
            <w:textDirection w:val="lrTb"/>
            <w:vAlign w:val="center"/>
            <w:tcW w:type="dxa" w:w="2424"/>
            <w:gridSpan w:val="3"/>
            <w:tcBorders>
              <w:top w:space="0" w:color="000000" w:val="single" w:sz="8"/>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项    目</w:t>
            </w:r>
          </w:p>
        </w:tc>
        <w:tc>
          <w:tcPr>
            <w:textDirection w:val="lrTb"/>
            <w:vMerge w:val="restart"/>
            <w:vAlign w:val="center"/>
            <w:tcW w:type="dxa" w:w="1926"/>
            <w:tcBorders>
              <w:top w:space="0" w:color="000000" w:val="single" w:sz="8"/>
              <w:left w:space="0" w:color="000000" w:val="single" w:sz="4"/>
              <w:bottom w:space="0" w:color="000000" w:val="single" w:sz="4"/>
              <w:right w:val="nil"/>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年初结转和结余</w:t>
            </w:r>
          </w:p>
        </w:tc>
        <w:tc>
          <w:tcPr>
            <w:textDirection w:val="lrTb"/>
            <w:vMerge w:val="restart"/>
            <w:vAlign w:val="center"/>
            <w:tcW w:type="dxa" w:w="1926"/>
            <w:tcBorders>
              <w:top w:space="0" w:color="000000" w:val="single" w:sz="8"/>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本年收入</w:t>
            </w:r>
          </w:p>
        </w:tc>
        <w:tc>
          <w:tcPr>
            <w:textDirection w:val="lrTb"/>
            <w:vAlign w:val="center"/>
            <w:tcW w:type="dxa" w:w="5779"/>
            <w:gridSpan w:val="3"/>
            <w:tcBorders>
              <w:top w:space="0" w:color="000000" w:val="single" w:sz="8"/>
              <w:left w:space="0" w:color="000000" w:val="single" w:sz="4"/>
              <w:bottom w:space="0" w:color="000000" w:val="single" w:sz="4"/>
              <w:right w:val="nil"/>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本年支出</w:t>
            </w:r>
          </w:p>
        </w:tc>
        <w:tc>
          <w:tcPr>
            <w:textDirection w:val="lrTb"/>
            <w:vMerge w:val="restart"/>
            <w:vAlign w:val="center"/>
            <w:tcW w:type="dxa" w:w="1933"/>
            <w:tcBorders>
              <w:top w:space="0" w:color="000000" w:val="single" w:sz="8"/>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年末结转和结余</w:t>
            </w:r>
          </w:p>
        </w:tc>
      </w:tr>
      <w:tr>
        <w:trPr>
          <w:trHeight w:val="540" w:hRule="atLeast"/>
        </w:trPr>
        <w:tc>
          <w:tcPr>
            <w:textDirection w:val="lrTb"/>
            <w:vMerge w:val="restart"/>
            <w:vAlign w:val="center"/>
            <w:tcW w:type="dxa" w:w="1148"/>
            <w:gridSpan w:val="2"/>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0"/>
                <w:lang w:val="en-US" w:eastAsia="zh-CN"/>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功能分类</w:t>
            </w:r>
          </w:p>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科目编码</w:t>
            </w:r>
          </w:p>
        </w:tc>
        <w:tc>
          <w:tcPr>
            <w:textDirection w:val="lrTb"/>
            <w:vMerge w:val="restart"/>
            <w:vAlign w:val="center"/>
            <w:tcW w:type="dxa" w:w="1276"/>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科目名称</w:t>
            </w:r>
          </w:p>
        </w:tc>
        <w:tc>
          <w:tcPr>
            <w:textDirection w:val="lrTb"/>
            <w:vMerge w:val="continue"/>
            <w:vAlign w:val="center"/>
            <w:tcW w:type="dxa" w:w="1926"/>
            <w:tcBorders>
              <w:top w:space="0" w:color="000000" w:val="single" w:sz="8"/>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926"/>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restart"/>
            <w:vAlign w:val="center"/>
            <w:tcW w:type="dxa" w:w="1926"/>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小计</w:t>
            </w:r>
          </w:p>
        </w:tc>
        <w:tc>
          <w:tcPr>
            <w:textDirection w:val="lrTb"/>
            <w:vMerge w:val="restart"/>
            <w:vAlign w:val="center"/>
            <w:tcW w:type="dxa" w:w="1927"/>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基本支出</w:t>
            </w:r>
          </w:p>
        </w:tc>
        <w:tc>
          <w:tcPr>
            <w:textDirection w:val="lrTb"/>
            <w:vMerge w:val="restart"/>
            <w:vAlign w:val="center"/>
            <w:tcW w:type="dxa" w:w="1926"/>
            <w:tcBorders>
              <w:top w:val="nil"/>
              <w:left w:space="0" w:color="000000" w:val="single" w:sz="4"/>
              <w:bottom w:space="0" w:color="000000" w:val="single" w:sz="4"/>
              <w:right w:val="nil"/>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项目支出</w:t>
            </w:r>
          </w:p>
        </w:tc>
        <w:tc>
          <w:tcPr>
            <w:textDirection w:val="lrTb"/>
            <w:vMerge w:val="continue"/>
            <w:vAlign w:val="center"/>
            <w:tcW w:type="dxa" w:w="1933"/>
            <w:tcBorders>
              <w:top w:space="0" w:color="000000" w:val="single" w:sz="8"/>
              <w:left w:space="0" w:color="000000" w:val="single" w:sz="4"/>
              <w:bottom w:space="0" w:color="000000" w:val="single" w:sz="4"/>
              <w:right w:space="0" w:color="000000" w:val="single" w:sz="8"/>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r>
      <w:tr>
        <w:trPr>
          <w:trHeight w:val="360" w:hRule="atLeast"/>
        </w:trPr>
        <w:tc>
          <w:tcPr>
            <w:textDirection w:val="lrTb"/>
            <w:vMerge w:val="continue"/>
            <w:vAlign w:val="center"/>
            <w:tcW w:type="dxa" w:w="1148"/>
            <w:gridSpan w:val="2"/>
            <w:tcBorders>
              <w:top w:space="0" w:color="000000" w:val="single" w:sz="4"/>
              <w:left w:space="0" w:color="000000" w:val="single" w:sz="8"/>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27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926"/>
            <w:tcBorders>
              <w:top w:space="0" w:color="000000" w:val="single" w:sz="8"/>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926"/>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926"/>
            <w:tcBorders>
              <w:top w:val="nil"/>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927"/>
            <w:tcBorders>
              <w:top w:val="nil"/>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926"/>
            <w:tcBorders>
              <w:top w:val="nil"/>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933"/>
            <w:tcBorders>
              <w:top w:space="0" w:color="000000" w:val="single" w:sz="8"/>
              <w:left w:space="0" w:color="000000" w:val="single" w:sz="4"/>
              <w:bottom w:space="0" w:color="000000" w:val="single" w:sz="4"/>
              <w:right w:space="0" w:color="000000" w:val="single" w:sz="8"/>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r>
      <w:tr>
        <w:trPr>
          <w:trHeight w:val="450" w:hRule="atLeast"/>
        </w:trPr>
        <w:tc>
          <w:tcPr>
            <w:textDirection w:val="lrTb"/>
            <w:vMerge w:val="continue"/>
            <w:vAlign w:val="center"/>
            <w:tcW w:type="dxa" w:w="1148"/>
            <w:gridSpan w:val="2"/>
            <w:tcBorders>
              <w:top w:space="0" w:color="000000" w:val="single" w:sz="4"/>
              <w:left w:space="0" w:color="000000" w:val="single" w:sz="8"/>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27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926"/>
            <w:tcBorders>
              <w:top w:space="0" w:color="000000" w:val="single" w:sz="8"/>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926"/>
            <w:tcBorders>
              <w:top w:space="0" w:color="000000" w:val="single" w:sz="8"/>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926"/>
            <w:tcBorders>
              <w:top w:val="nil"/>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927"/>
            <w:tcBorders>
              <w:top w:val="nil"/>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926"/>
            <w:tcBorders>
              <w:top w:val="nil"/>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c>
          <w:tcPr>
            <w:textDirection w:val="lrTb"/>
            <w:vMerge w:val="continue"/>
            <w:vAlign w:val="center"/>
            <w:tcW w:type="dxa" w:w="1933"/>
            <w:tcBorders>
              <w:top w:space="0" w:color="000000" w:val="single" w:sz="8"/>
              <w:left w:space="0" w:color="000000" w:val="single" w:sz="4"/>
              <w:bottom w:space="0" w:color="000000" w:val="single" w:sz="4"/>
              <w:right w:space="0" w:color="000000" w:val="single" w:sz="8"/>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p>
        </w:tc>
      </w:tr>
      <w:tr>
        <w:trPr>
          <w:trHeight w:val="450" w:hRule="atLeast"/>
        </w:trPr>
        <w:tc>
          <w:tcPr>
            <w:textDirection w:val="lrTb"/>
            <w:vAlign w:val="center"/>
            <w:tcW w:type="dxa" w:w="2424"/>
            <w:gridSpan w:val="3"/>
            <w:tcBorders>
              <w:top w:space="0" w:color="000000" w:val="single" w:sz="4"/>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栏次</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1</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2</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3</w:t>
            </w:r>
          </w:p>
        </w:tc>
        <w:tc>
          <w:tcPr>
            <w:textDirection w:val="lrTb"/>
            <w:vAlign w:val="center"/>
            <w:tcW w:type="dxa" w:w="19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4</w:t>
            </w:r>
          </w:p>
        </w:tc>
        <w:tc>
          <w:tcPr>
            <w:textDirection w:val="lrTb"/>
            <w:vAlign w:val="center"/>
            <w:tcW w:type="dxa" w:w="1926"/>
            <w:tcBorders>
              <w:top w:space="0" w:color="000000" w:val="single" w:sz="4"/>
              <w:left w:space="0" w:color="000000" w:val="single" w:sz="4"/>
              <w:bottom w:space="0" w:color="000000" w:val="single" w:sz="4"/>
              <w:right w:val="nil"/>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5</w:t>
            </w:r>
          </w:p>
        </w:tc>
        <w:tc>
          <w:tcPr>
            <w:textDirection w:val="lrTb"/>
            <w:vAlign w:val="center"/>
            <w:tcW w:type="dxa" w:w="1933"/>
            <w:tcBorders>
              <w:top w:space="0" w:color="000000" w:val="single" w:sz="4"/>
              <w:left w:space="0" w:color="000000" w:val="single" w:sz="4"/>
              <w:bottom w:space="0" w:color="000000" w:val="single" w:sz="4"/>
              <w:right w:space="0" w:color="000000" w:val="single" w:sz="8"/>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6</w:t>
            </w:r>
          </w:p>
        </w:tc>
      </w:tr>
      <w:tr>
        <w:trPr>
          <w:trHeight w:val="450" w:hRule="atLeast"/>
        </w:trPr>
        <w:tc>
          <w:tcPr>
            <w:textDirection w:val="lrTb"/>
            <w:vAlign w:val="center"/>
            <w:tcW w:type="dxa" w:w="2424"/>
            <w:gridSpan w:val="3"/>
            <w:tcBorders>
              <w:top w:val="nil"/>
              <w:left w:space="0" w:color="000000" w:val="single" w:sz="8"/>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合计</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val="nil"/>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33"/>
            <w:tcBorders>
              <w:top w:space="0" w:color="000000" w:val="single" w:sz="4"/>
              <w:left w:space="0" w:color="000000" w:val="single" w:sz="4"/>
              <w:bottom w:space="0" w:color="000000" w:val="single" w:sz="4"/>
              <w:right w:space="0" w:color="000000" w:val="single" w:sz="8"/>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tcW w:type="dxa" w:w="1148"/>
            <w:gridSpan w:val="2"/>
            <w:tcBorders>
              <w:top w:space="0" w:color="000000" w:val="single" w:sz="4"/>
              <w:left w:space="0" w:color="000000" w:val="single" w:sz="8"/>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33"/>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tcW w:type="dxa" w:w="1148"/>
            <w:gridSpan w:val="2"/>
            <w:tcBorders>
              <w:top w:space="0" w:color="000000" w:val="single" w:sz="4"/>
              <w:left w:space="0" w:color="000000" w:val="single" w:sz="8"/>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33"/>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tcW w:type="dxa" w:w="1148"/>
            <w:gridSpan w:val="2"/>
            <w:tcBorders>
              <w:top w:space="0" w:color="000000" w:val="single" w:sz="4"/>
              <w:left w:space="0" w:color="000000" w:val="single" w:sz="8"/>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33"/>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tcW w:type="dxa" w:w="1148"/>
            <w:gridSpan w:val="2"/>
            <w:tcBorders>
              <w:top w:space="0" w:color="000000" w:val="single" w:sz="4"/>
              <w:left w:space="0" w:color="000000" w:val="single" w:sz="8"/>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33"/>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tcW w:type="dxa" w:w="1148"/>
            <w:gridSpan w:val="2"/>
            <w:tcBorders>
              <w:top w:space="0" w:color="000000" w:val="single" w:sz="4"/>
              <w:left w:space="0" w:color="000000" w:val="single" w:sz="8"/>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4"/>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33"/>
            <w:tcBorders>
              <w:top w:space="0" w:color="000000" w:val="single" w:sz="4"/>
              <w:left w:space="0" w:color="000000" w:val="single" w:sz="4"/>
              <w:bottom w:space="0" w:color="000000" w:val="single" w:sz="4"/>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450" w:hRule="atLeast"/>
        </w:trPr>
        <w:tc>
          <w:tcPr>
            <w:textDirection w:val="lrTb"/>
            <w:vAlign w:val="center"/>
            <w:tcW w:type="dxa" w:w="1148"/>
            <w:gridSpan w:val="2"/>
            <w:tcBorders>
              <w:top w:space="0" w:color="000000" w:val="single" w:sz="4"/>
              <w:left w:space="0" w:color="000000" w:val="single" w:sz="8"/>
              <w:bottom w:space="0" w:color="000000" w:val="single" w:sz="8"/>
              <w:right w:space="0" w:color="000000" w:val="single" w:sz="4"/>
            </w:tcBorders>
          </w:tcPr>
          <w:p>
            <w:pPr>
              <w:pStyle w:val="Normal"/>
              <w:jc w:val="center"/>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276"/>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7"/>
            <w:tcBorders>
              <w:top w:space="0" w:color="000000" w:val="single" w:sz="4"/>
              <w:left w:space="0" w:color="000000" w:val="single" w:sz="4"/>
              <w:bottom w:space="0" w:color="000000" w:val="single" w:sz="8"/>
              <w:right w:space="0" w:color="000000" w:val="single" w:sz="4"/>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26"/>
            <w:tcBorders>
              <w:top w:space="0" w:color="000000" w:val="single" w:sz="4"/>
              <w:left w:space="0" w:color="000000" w:val="single" w:sz="4"/>
              <w:bottom w:space="0" w:color="000000" w:val="single" w:sz="8"/>
              <w:right w:val="nil"/>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c>
          <w:tcPr>
            <w:textDirection w:val="lrTb"/>
            <w:vAlign w:val="center"/>
            <w:tcW w:type="dxa" w:w="1933"/>
            <w:tcBorders>
              <w:top w:space="0" w:color="000000" w:val="single" w:sz="4"/>
              <w:left w:space="0" w:color="000000" w:val="single" w:sz="4"/>
              <w:bottom w:space="0" w:color="000000" w:val="single" w:sz="8"/>
              <w:right w:space="0" w:color="000000" w:val="single" w:sz="8"/>
            </w:tcBorders>
          </w:tcPr>
          <w:p>
            <w:pPr>
              <w:pStyle w:val="Normal"/>
              <w:jc w:val="both"/>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baseline"/>
            </w:pPr>
            <w:r>
              <w:rPr>
                <w:b w:val="0"/>
                <w:i w:val="0"/>
                <w:color w:val="000000"/>
                <w:sz w:val="20"/>
                <w:spacing w:val="0"/>
                <w:w w:val="100"/>
                <w:rFonts w:ascii="宋体" w:eastAsia="宋体" w:hAnsi="宋体"/>
                <w:caps w:val="0"/>
              </w:rPr>
              <w:t/>
            </w:r>
          </w:p>
        </w:tc>
      </w:tr>
      <w:tr>
        <w:trPr>
          <w:trHeight w:val="645" w:hRule="atLeast"/>
        </w:trPr>
        <w:tc>
          <w:tcPr>
            <w:textDirection w:val="lrTb"/>
            <w:vAlign w:val="center"/>
            <w:tcW w:type="dxa" w:w="13988"/>
            <w:gridSpan w:val="9"/>
            <w:tcBorders>
              <w:top w:space="0" w:color="000000" w:val="single" w:sz="8"/>
              <w:left w:val="nil"/>
              <w:bottom w:val="nil"/>
              <w:right w:val="nil"/>
            </w:tcBorders>
          </w:tcPr>
          <w:p>
            <w:pPr>
              <w:pStyle w:val="Normal"/>
              <w:widowControl/>
              <w:jc w:val="left"/>
              <w:spacing w:before="0" w:beforeAutospacing="0" w:after="0" w:afterAutospacing="0" w:lineRule="auto" w:line="240"/>
              <w:rPr>
                <w:rStyle w:val="NormalCharacter"/>
                <w:szCs w:val="20"/>
                <w:kern w:val="2"/>
                <w:lang w:val="en-US" w:eastAsia="zh-CN" w:bidi="ar-SA"/>
                <w:b w:val="0"/>
                <w:i w:val="0"/>
                <w:color w:val="000000"/>
                <w:sz w:val="20"/>
                <w:spacing w:val="0"/>
                <w:w w:val="100"/>
                <w:rFonts w:ascii="宋体" w:eastAsia="宋体" w:hAnsi="宋体"/>
                <w:caps w:val="0"/>
              </w:rPr>
              <w:snapToGrid/>
              <w:textAlignment w:val="center"/>
            </w:pPr>
            <w:r>
              <w:rPr>
                <w:rStyle w:val="NormalCharacter"/>
                <w:szCs w:val="20"/>
                <w:kern w:val="0"/>
                <w:lang w:val="en-US" w:eastAsia="zh-CN"/>
                <w:b w:val="0"/>
                <w:i w:val="0"/>
                <w:color w:val="000000"/>
                <w:sz w:val="20"/>
                <w:spacing w:val="0"/>
                <w:w w:val="100"/>
                <w:rFonts w:ascii="宋体" w:eastAsia="宋体" w:hAnsi="宋体"/>
                <w:caps w:val="0"/>
              </w:rPr>
              <w:t xml:space="preserve">注：本表反映部门本年度政府性基金预算财政拨款收入、支出及结转和结余情况。</w:t>
            </w:r>
          </w:p>
        </w:tc>
      </w:tr>
    </w:tbl>
    <w:p>
      <w:pPr>
        <w:pStyle w:val="Normal"/>
        <w:jc w:val="center"/>
        <w:spacing w:before="0" w:beforeAutospacing="0" w:after="0" w:afterAutospacing="0" w:lineRule="auto" w:line="240"/>
        <w:rPr>
          <w:rStyle w:val="NormalCharacter"/>
          <w:szCs w:val="32"/>
          <w:kern w:val="2"/>
          <w:lang w:val="en-US" w:eastAsia="zh-CN" w:bidi="ar-SA"/>
          <w:b w:val="0"/>
          <w:i w:val="0"/>
          <w:color w:val="000000"/>
          <w:sz w:val="32"/>
          <w:spacing w:val="0"/>
          <w:w w:val="100"/>
          <w:highlight w:val="yellow"/>
          <w:rFonts w:ascii="仿宋_GB2312" w:eastAsia="仿宋_GB2312" w:hAnsi="仿宋_GB2312"/>
          <w:caps w:val="0"/>
        </w:rPr>
        <w:snapToGrid/>
        <w:textAlignment w:val="baseline"/>
        <w:framePr/>
        <w:sectPr>
          <w:type w:val="nextPage"/>
          <w:pgSz w:h="11906" w:w="16838" w:orient="portrait"/>
          <w:pgMar w:gutter="0" w:header="720" w:top="1800" w:bottom="1800" w:footer="720" w:left="1440" w:right="1440"/>
          <w:paperSrc w:first="0" w:other="0"/>
          <w:lnNumType w:countBy="0"/>
          <w:cols w:space="425" w:num="1"/>
          <w:vAlign w:val="top"/>
          <w:docGrid w:charSpace="0" w:linePitch="312" w:type="lines"/>
        </w:sectPr>
      </w:pPr>
      <w:r>
        <w:rPr>
          <w:rStyle w:val="NormalCharacter"/>
          <w:szCs w:val="32"/>
          <w:kern w:val="2"/>
          <w:lang w:val="en-US" w:eastAsia="zh-CN" w:bidi="ar-SA"/>
          <w:b w:val="0"/>
          <w:i w:val="0"/>
          <w:color w:val="000000"/>
          <w:sz w:val="32"/>
          <w:spacing w:val="0"/>
          <w:w w:val="100"/>
          <w:highlight w:val="yellow"/>
          <w:rFonts w:ascii="仿宋_GB2312" w:eastAsia="仿宋_GB2312" w:hAnsi="仿宋_GB2312"/>
          <w:caps w:val="0"/>
        </w:rPr>
        <w:t xml:space="preserve">说明：我部门没有政府性基金收入，也没有使用政府性基金安排的支出，故本表无数据。</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framePr/>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jc w:val="center"/>
        <w:spacing w:before="0" w:beforeAutospacing="0" w:after="0" w:afterAutospacing="0" w:lineRule="auto" w:line="240"/>
        <w:rPr>
          <w:rStyle w:val="NormalCharacter"/>
          <w:szCs w:val="48"/>
          <w:kern w:val="2"/>
          <w:lang w:val="en-US" w:eastAsia="zh-CN" w:bidi="ar-SA"/>
          <w:b w:val="0"/>
          <w:i w:val="0"/>
          <w:color w:val="000000"/>
          <w:sz w:val="48"/>
          <w:spacing w:val="0"/>
          <w:w w:val="100"/>
          <w:rFonts w:ascii="黑体" w:eastAsia="黑体" w:hAnsi="黑体"/>
          <w:caps w:val="0"/>
        </w:rPr>
        <w:snapToGrid/>
        <w:textAlignment w:val="baseline"/>
        <w:framePr/>
      </w:pPr>
      <w:r>
        <w:rPr>
          <w:rStyle w:val="NormalCharacter"/>
          <w:szCs w:val="48"/>
          <w:kern w:val="2"/>
          <w:lang w:val="en-US" w:eastAsia="zh-CN" w:bidi="ar-SA"/>
          <w:b w:val="0"/>
          <w:i w:val="0"/>
          <w:color w:val="000000"/>
          <w:sz w:val="48"/>
          <w:spacing w:val="0"/>
          <w:w w:val="100"/>
          <w:rFonts w:ascii="黑体" w:eastAsia="黑体" w:hAnsi="黑体"/>
          <w:caps w:val="0"/>
        </w:rPr>
        <w:t xml:space="preserve">第</w:t>
      </w:r>
      <w:r>
        <w:rPr>
          <w:rStyle w:val="NormalCharacter"/>
          <w:szCs w:val="48"/>
          <w:kern w:val="2"/>
          <w:lang w:val="en-US" w:eastAsia="zh-CN" w:bidi="ar-SA"/>
          <w:b w:val="0"/>
          <w:i w:val="0"/>
          <w:color w:val="000000"/>
          <w:sz w:val="48"/>
          <w:spacing w:val="0"/>
          <w:w w:val="100"/>
          <w:rFonts w:ascii="黑体" w:eastAsia="黑体" w:hAnsi="黑体"/>
          <w:caps w:val="0"/>
        </w:rPr>
        <w:t xml:space="preserve">三</w:t>
      </w:r>
      <w:r>
        <w:rPr>
          <w:rStyle w:val="NormalCharacter"/>
          <w:szCs w:val="48"/>
          <w:kern w:val="2"/>
          <w:lang w:val="en-US" w:eastAsia="zh-CN" w:bidi="ar-SA"/>
          <w:b w:val="0"/>
          <w:i w:val="0"/>
          <w:color w:val="000000"/>
          <w:sz w:val="48"/>
          <w:spacing w:val="0"/>
          <w:w w:val="100"/>
          <w:rFonts w:ascii="黑体" w:eastAsia="黑体" w:hAnsi="黑体"/>
          <w:caps w:val="0"/>
        </w:rPr>
        <w:t xml:space="preserve">部分</w:t>
      </w:r>
      <w:r>
        <w:rPr>
          <w:rStyle w:val="NormalCharacter"/>
          <w:szCs w:val="48"/>
          <w:kern w:val="2"/>
          <w:lang w:val="en-US" w:eastAsia="zh-CN" w:bidi="ar-SA"/>
          <w:b w:val="0"/>
          <w:i w:val="0"/>
          <w:color w:val="000000"/>
          <w:sz w:val="48"/>
          <w:spacing w:val="0"/>
          <w:w w:val="100"/>
          <w:rFonts w:ascii="黑体" w:eastAsia="黑体" w:hAnsi="黑体"/>
          <w:caps w:val="0"/>
        </w:rPr>
        <w:t xml:space="preserve">  </w:t>
      </w:r>
      <w:r>
        <w:rPr>
          <w:rStyle w:val="NormalCharacter"/>
          <w:szCs w:val="48"/>
          <w:kern w:val="2"/>
          <w:lang w:val="en-US" w:eastAsia="zh-CN" w:bidi="ar-SA"/>
          <w:b w:val="0"/>
          <w:i w:val="0"/>
          <w:color w:val="000000"/>
          <w:sz w:val="48"/>
          <w:spacing w:val="0"/>
          <w:w w:val="100"/>
          <w:rFonts w:ascii="黑体" w:eastAsia="黑体" w:hAnsi="黑体"/>
          <w:caps w:val="0"/>
        </w:rPr>
        <w:t xml:space="preserve">2018年度</w:t>
      </w:r>
      <w:r>
        <w:rPr>
          <w:rStyle w:val="NormalCharacter"/>
          <w:szCs w:val="48"/>
          <w:kern w:val="2"/>
          <w:lang w:val="en-US" w:eastAsia="zh-CN" w:bidi="ar-SA"/>
          <w:b w:val="0"/>
          <w:i w:val="0"/>
          <w:color w:val="000000"/>
          <w:sz w:val="48"/>
          <w:spacing w:val="0"/>
          <w:w w:val="100"/>
          <w:rFonts w:ascii="黑体" w:eastAsia="黑体" w:hAnsi="黑体"/>
          <w:caps w:val="0"/>
        </w:rPr>
        <w:t xml:space="preserve">部门决算情况说明</w:t>
      </w:r>
    </w:p>
    <w:p>
      <w:pPr>
        <w:pStyle w:val="Normal"/>
        <w:widowControl/>
        <w:jc w:val="left"/>
        <w:spacing w:before="0" w:beforeAutospacing="0" w:after="0" w:afterAutospacing="0" w:lineRule="auto" w:line="240"/>
        <w:rPr>
          <w:rStyle w:val="NormalCharacter"/>
          <w:szCs w:val="48"/>
          <w:kern w:val="2"/>
          <w:lang w:val="en-US" w:eastAsia="zh-CN" w:bidi="ar-SA"/>
          <w:b w:val="0"/>
          <w:i w:val="0"/>
          <w:color w:val="000000"/>
          <w:sz w:val="48"/>
          <w:spacing w:val="0"/>
          <w:w w:val="100"/>
          <w:rFonts w:ascii="黑体" w:eastAsia="黑体" w:hAnsi="黑体"/>
          <w:caps w:val="0"/>
        </w:rPr>
        <w:snapToGrid/>
        <w:textAlignment w:val="baseline"/>
        <w:sectPr>
          <w:type w:val="nextPage"/>
          <w:pgSz w:h="16838" w:w="11906" w:orient="portrait"/>
          <w:pgMar w:gutter="0" w:header="720" w:top="1440" w:bottom="1440" w:footer="720" w:left="1800" w:right="1800"/>
          <w:paperSrc w:first="0" w:other="0"/>
          <w:lnNumType w:countBy="0"/>
          <w:cols w:space="425" w:num="1"/>
          <w:vAlign w:val="top"/>
          <w:docGrid w:charSpace="0" w:linePitch="312" w:type="lines"/>
        </w:sectPr>
      </w:pPr>
      <w:r>
        <w:rPr>
          <w:b w:val="0"/>
          <w:i w:val="0"/>
          <w:color w:val="000000"/>
          <w:sz w:val="48"/>
          <w:spacing w:val="0"/>
          <w:w w:val="100"/>
          <w:rFonts w:ascii="黑体" w:eastAsia="黑体" w:hAnsi="黑体"/>
          <w:caps w:val="0"/>
        </w:rPr>
        <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黑体" w:eastAsia="黑体" w:hAnsi="黑体"/>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黑体" w:eastAsia="黑体" w:hAnsi="黑体"/>
          <w:caps w:val="0"/>
        </w:rPr>
        <w:t xml:space="preserve">一、收入支出决算总体情况说明</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黑体" w:eastAsia="宋体" w:hAnsi="黑体"/>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2018年度收、支总计均为351.78万元。与上年度相比，收、支总计各增加20.15万元，增长0.81%。主要原因是</w:t>
      </w:r>
      <w:r>
        <w:rPr>
          <w:rStyle w:val="NormalCharacter"/>
          <w:szCs w:val="22"/>
          <w:kern w:val="2"/>
          <w:lang w:val="en-US" w:eastAsia="zh-CN" w:bidi="ar-SA"/>
          <w:b w:val="0"/>
          <w:i w:val="0"/>
          <w:sz w:val="21"/>
          <w:spacing w:val="0"/>
          <w:w w:val="100"/>
          <w:rFonts w:ascii="Times New Roman" w:eastAsia="宋体" w:hAnsi="Times New Roman"/>
          <w:caps w:val="0"/>
        </w:rPr>
        <w:t xml:space="preserve">人员工资增加，人员经费增加。</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黑体" w:eastAsia="黑体" w:hAnsi="黑体"/>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黑体" w:eastAsia="黑体" w:hAnsi="黑体"/>
          <w:caps w:val="0"/>
        </w:rPr>
        <w:t xml:space="preserve">二、收入决算情况说明</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黑体" w:eastAsia="黑体" w:hAnsi="黑体"/>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2018年度收入合计351.78万元，其中：财政拨款收入351.78万元，占100%。</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黑体" w:eastAsia="黑体" w:hAnsi="黑体"/>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黑体" w:eastAsia="黑体" w:hAnsi="黑体"/>
          <w:caps w:val="0"/>
        </w:rPr>
        <w:t xml:space="preserve">三、支出决算情况说明</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2018年度支出合计351.78万元，其中：行政运行297.35万元，，归口管理的行政单位离退休1.66万元，机关事业单位养老保险缴费支出26.38万元，行政单位医疗10.55万元，住房公积金15.82万元，合计351.78万元，占100%。</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黑体" w:eastAsia="黑体" w:hAnsi="黑体"/>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黑体" w:eastAsia="黑体" w:hAnsi="黑体"/>
          <w:caps w:val="0"/>
        </w:rPr>
        <w:t xml:space="preserve">四、财政拨款收入支出决算总体情况说明</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黑体" w:eastAsia="宋体" w:hAnsi="黑体"/>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2018年度财政拨款收、支总计均为351.78万元。与上年度相比，财政拨款收、支总计各增加20.15万元，增长0.81%。主要原因是</w:t>
      </w:r>
      <w:r>
        <w:rPr>
          <w:rStyle w:val="NormalCharacter"/>
          <w:szCs w:val="32"/>
          <w:kern w:val="2"/>
          <w:lang w:val="en-US" w:eastAsia="zh-CN" w:bidi="ar-SA"/>
          <w:b w:val="0"/>
          <w:i w:val="0"/>
          <w:sz w:val="32"/>
          <w:spacing w:val="0"/>
          <w:w w:val="100"/>
          <w:rFonts w:ascii="Times New Roman" w:eastAsia="宋体" w:hAnsi="Times New Roman"/>
          <w:caps w:val="0"/>
        </w:rPr>
        <w:t xml:space="preserve">人员工资增加，扶贫支出增加，人员经费增加。</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黑体" w:eastAsia="黑体" w:hAnsi="黑体"/>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黑体" w:eastAsia="黑体" w:hAnsi="黑体"/>
          <w:caps w:val="0"/>
        </w:rPr>
        <w:t xml:space="preserve">五、一般公共预算财政拨款支出决算情况说明</w:t>
      </w:r>
    </w:p>
    <w:p>
      <w:pPr>
        <w:pStyle w:val="Normal"/>
        <w:widowControl/>
        <w:jc w:val="both"/>
        <w:spacing w:before="0" w:beforeAutospacing="0" w:after="0" w:afterAutospacing="0" w:line="590" w:lineRule="exact"/>
        <w:rPr>
          <w:rStyle w:val="NormalCharacter"/>
          <w:szCs w:val="32"/>
          <w:bCs/>
          <w:kern w:val="2"/>
          <w:lang w:val="en-US" w:eastAsia="zh-CN" w:bidi="ar-SA"/>
          <w:b w:val="1"/>
          <w:i w:val="0"/>
          <w:color w:val="000000"/>
          <w:sz w:val="32"/>
          <w:spacing w:val="0"/>
          <w:w w:val="100"/>
          <w:rFonts w:ascii="楷体_GB2312" w:cs="楷体_GB2312" w:eastAsia="楷体_GB2312" w:hAnsi="楷体_GB2312"/>
          <w:caps w:val="0"/>
        </w:rPr>
        <w:snapToGrid/>
        <w:ind w:left="0" w:right="0" w:firstLine="643" w:firstLineChars="200" w:leftChars="0"/>
        <w:textAlignment w:val="baseline"/>
        <w:framePr/>
      </w:pPr>
      <w:r>
        <w:rPr>
          <w:rStyle w:val="NormalCharacter"/>
          <w:szCs w:val="32"/>
          <w:bCs/>
          <w:kern w:val="2"/>
          <w:lang w:val="en-US" w:eastAsia="zh-CN" w:bidi="ar-SA"/>
          <w:b w:val="1"/>
          <w:i w:val="0"/>
          <w:color w:val="000000"/>
          <w:sz w:val="32"/>
          <w:spacing w:val="0"/>
          <w:w w:val="100"/>
          <w:rFonts w:ascii="楷体_GB2312" w:cs="楷体_GB2312" w:eastAsia="楷体_GB2312" w:hAnsi="楷体_GB2312"/>
          <w:caps w:val="0"/>
        </w:rPr>
        <w:t xml:space="preserve">（一）总体情况。</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黑体" w:eastAsia="宋体" w:hAnsi="黑体"/>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2018年度一般公共预算财政拨款支出351.78万元，占本年支出合计的100%。与上年度相比，一般公共预算财政拨款支出增加20.15万元，增长（下降）0.81%。主要原因是</w:t>
      </w:r>
      <w:r>
        <w:rPr>
          <w:rStyle w:val="NormalCharacter"/>
          <w:szCs w:val="32"/>
          <w:kern w:val="2"/>
          <w:lang w:val="en-US" w:eastAsia="zh-CN" w:bidi="ar-SA"/>
          <w:b w:val="0"/>
          <w:i w:val="0"/>
          <w:sz w:val="32"/>
          <w:spacing w:val="0"/>
          <w:w w:val="100"/>
          <w:rFonts w:ascii="Times New Roman" w:eastAsia="宋体" w:hAnsi="Times New Roman"/>
          <w:caps w:val="0"/>
        </w:rPr>
        <w:t xml:space="preserve">人员工资增加，扶贫支出增加，人员经费增加。</w:t>
      </w:r>
    </w:p>
    <w:p>
      <w:pPr>
        <w:pStyle w:val="Normal"/>
        <w:widowControl/>
        <w:jc w:val="both"/>
        <w:spacing w:before="0" w:beforeAutospacing="0" w:after="0" w:afterAutospacing="0" w:line="590" w:lineRule="exact"/>
        <w:rPr>
          <w:rStyle w:val="NormalCharacter"/>
          <w:szCs w:val="32"/>
          <w:bCs/>
          <w:kern w:val="2"/>
          <w:lang w:val="en-US" w:eastAsia="zh-CN" w:bidi="ar-SA"/>
          <w:b w:val="1"/>
          <w:i w:val="0"/>
          <w:color w:val="000000"/>
          <w:sz w:val="32"/>
          <w:spacing w:val="0"/>
          <w:w w:val="100"/>
          <w:rFonts w:ascii="楷体_GB2312" w:cs="楷体_GB2312" w:eastAsia="楷体_GB2312" w:hAnsi="楷体_GB2312"/>
          <w:caps w:val="0"/>
        </w:rPr>
        <w:snapToGrid/>
        <w:ind w:right="0"/>
        <w:textAlignment w:val="baseline"/>
        <w:framePr/>
      </w:pPr>
      <w:r>
        <w:rPr>
          <w:rStyle w:val="NormalCharacter"/>
          <w:szCs w:val="32"/>
          <w:bCs/>
          <w:kern w:val="2"/>
          <w:lang w:val="en-US" w:eastAsia="zh-CN" w:bidi="ar-SA"/>
          <w:b w:val="1"/>
          <w:i w:val="0"/>
          <w:color w:val="000000"/>
          <w:sz w:val="32"/>
          <w:spacing w:val="0"/>
          <w:w w:val="100"/>
          <w:rFonts w:ascii="楷体_GB2312" w:cs="楷体_GB2312" w:eastAsia="楷体_GB2312" w:hAnsi="楷体_GB2312"/>
          <w:caps w:val="0"/>
        </w:rPr>
        <w:t xml:space="preserve">（二）结构情况。</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2018年度一般公共预算财政拨款支出351.78万元，</w:t>
      </w:r>
    </w:p>
    <w:p>
      <w:pPr>
        <w:pStyle w:val="Normal"/>
        <w:widowControl/>
        <w:jc w:val="both"/>
        <w:spacing w:before="0" w:beforeAutospacing="0" w:after="0" w:afterAutospacing="0" w:line="590" w:lineRule="exact"/>
        <w:rPr>
          <w:rStyle w:val="NormalCharacter"/>
          <w:szCs w:val="32"/>
          <w:bCs/>
          <w:kern w:val="2"/>
          <w:lang w:val="en-US" w:eastAsia="zh-CN" w:bidi="ar-SA"/>
          <w:b w:val="1"/>
          <w:i w:val="0"/>
          <w:color w:val="000000"/>
          <w:sz w:val="32"/>
          <w:spacing w:val="0"/>
          <w:w w:val="100"/>
          <w:rFonts w:ascii="仿宋_GB2312" w:cs="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主要用于以下方面：</w:t>
      </w:r>
      <w:r>
        <w:rPr>
          <w:rStyle w:val="NormalCharacter"/>
          <w:szCs w:val="32"/>
          <w:kern w:val="0"/>
          <w:lang w:val="en-US" w:eastAsia="zh-CN"/>
          <w:b w:val="0"/>
          <w:i w:val="0"/>
          <w:color w:val="000000"/>
          <w:sz w:val="32"/>
          <w:spacing w:val="0"/>
          <w:w w:val="100"/>
          <w:rFonts w:ascii="宋体" w:eastAsia="宋体" w:hAnsi="宋体"/>
          <w:caps w:val="0"/>
        </w:rPr>
        <w:t xml:space="preserve">行政运行</w:t>
      </w:r>
      <w:r>
        <w:rPr>
          <w:rStyle w:val="NormalCharacter"/>
          <w:szCs w:val="32"/>
          <w:kern w:val="0"/>
          <w:lang w:val="en-US" w:eastAsia="zh-CN"/>
          <w:b w:val="0"/>
          <w:i w:val="0"/>
          <w:color w:val="000000"/>
          <w:sz w:val="32"/>
          <w:spacing w:val="0"/>
          <w:w w:val="100"/>
          <w:rFonts w:ascii="宋体" w:eastAsia="宋体" w:hAnsi="宋体"/>
          <w:caps w:val="0"/>
        </w:rPr>
        <w:t xml:space="preserve">297.35万元，占84.5%，</w:t>
      </w:r>
      <w:r>
        <w:rPr>
          <w:rStyle w:val="NormalCharacter"/>
          <w:szCs w:val="32"/>
          <w:kern w:val="0"/>
          <w:lang w:val="en-US" w:eastAsia="zh-CN"/>
          <w:b w:val="0"/>
          <w:i w:val="0"/>
          <w:color w:val="000000"/>
          <w:sz w:val="32"/>
          <w:spacing w:val="0"/>
          <w:w w:val="100"/>
          <w:rFonts w:ascii="宋体" w:eastAsia="宋体" w:hAnsi="宋体"/>
          <w:caps w:val="0"/>
        </w:rPr>
        <w:t xml:space="preserve">归口管理的行政单位离退休</w:t>
      </w:r>
      <w:r>
        <w:rPr>
          <w:rStyle w:val="NormalCharacter"/>
          <w:szCs w:val="32"/>
          <w:kern w:val="2"/>
          <w:lang w:val="en-US" w:eastAsia="zh-CN" w:bidi="ar-SA"/>
          <w:b w:val="0"/>
          <w:i w:val="0"/>
          <w:color w:val="000000"/>
          <w:sz w:val="32"/>
          <w:spacing w:val="0"/>
          <w:w w:val="100"/>
          <w:rFonts w:ascii="华文中宋" w:eastAsia="华文中宋" w:hAnsi="华文中宋"/>
          <w:caps w:val="0"/>
        </w:rPr>
        <w:t xml:space="preserve">1.66万元，占比0.4%</w:t>
      </w:r>
      <w:r>
        <w:rPr>
          <w:rStyle w:val="NormalCharacter"/>
          <w:szCs w:val="32"/>
          <w:kern w:val="0"/>
          <w:lang w:val="en-US" w:eastAsia="zh-CN"/>
          <w:b w:val="0"/>
          <w:i w:val="0"/>
          <w:color w:val="000000"/>
          <w:sz w:val="32"/>
          <w:spacing w:val="0"/>
          <w:w w:val="100"/>
          <w:rFonts w:ascii="宋体" w:eastAsia="宋体" w:hAnsi="宋体"/>
          <w:caps w:val="0"/>
        </w:rPr>
        <w:t xml:space="preserve"> </w:t>
      </w:r>
      <w:r>
        <w:rPr>
          <w:rStyle w:val="NormalCharacter"/>
          <w:szCs w:val="32"/>
          <w:kern w:val="0"/>
          <w:lang w:val="en-US" w:eastAsia="zh-CN"/>
          <w:b w:val="0"/>
          <w:i w:val="0"/>
          <w:color w:val="000000"/>
          <w:sz w:val="32"/>
          <w:spacing w:val="0"/>
          <w:w w:val="100"/>
          <w:rFonts w:ascii="宋体" w:eastAsia="宋体" w:hAnsi="宋体"/>
          <w:caps w:val="0"/>
        </w:rPr>
        <w:t xml:space="preserve">，</w:t>
      </w:r>
      <w:r>
        <w:rPr>
          <w:rStyle w:val="NormalCharacter"/>
          <w:szCs w:val="32"/>
          <w:kern w:val="0"/>
          <w:lang w:val="en-US" w:eastAsia="zh-CN"/>
          <w:b w:val="0"/>
          <w:i w:val="0"/>
          <w:color w:val="000000"/>
          <w:sz w:val="32"/>
          <w:spacing w:val="0"/>
          <w:w w:val="100"/>
          <w:rFonts w:ascii="宋体" w:eastAsia="宋体" w:hAnsi="宋体"/>
          <w:caps w:val="0"/>
        </w:rPr>
        <w:t xml:space="preserve">机关事业单位基本养老保险缴费支出</w:t>
      </w:r>
      <w:r>
        <w:rPr>
          <w:rStyle w:val="NormalCharacter"/>
          <w:szCs w:val="32"/>
          <w:kern w:val="2"/>
          <w:lang w:val="en-US" w:eastAsia="zh-CN" w:bidi="ar-SA"/>
          <w:b w:val="0"/>
          <w:i w:val="0"/>
          <w:color w:val="000000"/>
          <w:sz w:val="32"/>
          <w:spacing w:val="0"/>
          <w:w w:val="100"/>
          <w:rFonts w:ascii="宋体" w:eastAsia="宋体" w:hAnsi="宋体"/>
          <w:caps w:val="0"/>
        </w:rPr>
        <w:t xml:space="preserve">26.38</w:t>
      </w:r>
      <w:r>
        <w:rPr>
          <w:rStyle w:val="NormalCharacter"/>
          <w:szCs w:val="32"/>
          <w:kern w:val="2"/>
          <w:lang w:val="en-US" w:eastAsia="zh-CN" w:bidi="ar-SA"/>
          <w:b w:val="0"/>
          <w:i w:val="0"/>
          <w:color w:val="000000"/>
          <w:sz w:val="32"/>
          <w:spacing w:val="0"/>
          <w:w w:val="100"/>
          <w:rFonts w:ascii="宋体" w:eastAsia="宋体" w:hAnsi="宋体"/>
          <w:caps w:val="0"/>
        </w:rPr>
        <w:t xml:space="preserve">万元，占比7.5%，</w:t>
      </w:r>
      <w:r>
        <w:rPr>
          <w:rStyle w:val="NormalCharacter"/>
          <w:szCs w:val="32"/>
          <w:kern w:val="0"/>
          <w:lang w:val="en-US" w:eastAsia="zh-CN"/>
          <w:b w:val="0"/>
          <w:i w:val="0"/>
          <w:color w:val="000000"/>
          <w:sz w:val="32"/>
          <w:spacing w:val="0"/>
          <w:w w:val="100"/>
          <w:rFonts w:ascii="宋体" w:eastAsia="宋体" w:hAnsi="宋体"/>
          <w:caps w:val="0"/>
        </w:rPr>
        <w:t xml:space="preserve">行政单位医疗</w:t>
      </w:r>
      <w:r>
        <w:rPr>
          <w:rStyle w:val="NormalCharacter"/>
          <w:szCs w:val="32"/>
          <w:kern w:val="2"/>
          <w:lang w:val="en-US" w:eastAsia="zh-CN" w:bidi="ar-SA"/>
          <w:b w:val="0"/>
          <w:i w:val="0"/>
          <w:color w:val="000000"/>
          <w:sz w:val="32"/>
          <w:spacing w:val="0"/>
          <w:w w:val="100"/>
          <w:rFonts w:ascii="宋体" w:eastAsia="宋体" w:hAnsi="宋体"/>
          <w:caps w:val="0"/>
        </w:rPr>
        <w:t xml:space="preserve">10.55</w:t>
      </w:r>
      <w:r>
        <w:rPr>
          <w:rStyle w:val="NormalCharacter"/>
          <w:szCs w:val="32"/>
          <w:kern w:val="2"/>
          <w:lang w:val="en-US" w:eastAsia="zh-CN" w:bidi="ar-SA"/>
          <w:b w:val="0"/>
          <w:i w:val="0"/>
          <w:color w:val="000000"/>
          <w:sz w:val="32"/>
          <w:spacing w:val="0"/>
          <w:w w:val="100"/>
          <w:rFonts w:ascii="宋体" w:eastAsia="宋体" w:hAnsi="宋体"/>
          <w:caps w:val="0"/>
        </w:rPr>
        <w:t xml:space="preserve">万元占比3.1%，</w:t>
      </w:r>
      <w:r>
        <w:rPr>
          <w:rStyle w:val="NormalCharacter"/>
          <w:szCs w:val="32"/>
          <w:kern w:val="0"/>
          <w:lang w:val="en-US" w:eastAsia="zh-CN"/>
          <w:b w:val="0"/>
          <w:i w:val="0"/>
          <w:color w:val="000000"/>
          <w:sz w:val="32"/>
          <w:spacing w:val="0"/>
          <w:w w:val="100"/>
          <w:rFonts w:ascii="宋体" w:eastAsia="宋体" w:hAnsi="宋体"/>
          <w:caps w:val="0"/>
        </w:rPr>
        <w:t xml:space="preserve">住房公积金</w:t>
      </w:r>
      <w:r>
        <w:rPr>
          <w:rStyle w:val="NormalCharacter"/>
          <w:szCs w:val="32"/>
          <w:kern w:val="2"/>
          <w:lang w:val="en-US" w:eastAsia="zh-CN" w:bidi="ar-SA"/>
          <w:b w:val="0"/>
          <w:i w:val="0"/>
          <w:color w:val="000000"/>
          <w:sz w:val="32"/>
          <w:spacing w:val="0"/>
          <w:w w:val="100"/>
          <w:rFonts w:ascii="宋体" w:eastAsia="宋体" w:hAnsi="宋体"/>
          <w:caps w:val="0"/>
        </w:rPr>
        <w:t xml:space="preserve">15.82</w:t>
      </w:r>
      <w:r>
        <w:rPr>
          <w:rStyle w:val="NormalCharacter"/>
          <w:szCs w:val="32"/>
          <w:kern w:val="2"/>
          <w:lang w:val="en-US" w:eastAsia="zh-CN" w:bidi="ar-SA"/>
          <w:b w:val="0"/>
          <w:i w:val="0"/>
          <w:color w:val="000000"/>
          <w:sz w:val="32"/>
          <w:spacing w:val="0"/>
          <w:w w:val="100"/>
          <w:rFonts w:ascii="宋体" w:eastAsia="宋体" w:hAnsi="宋体"/>
          <w:caps w:val="0"/>
        </w:rPr>
        <w:t xml:space="preserve">万元，占比4.5%。  （三）</w:t>
      </w:r>
      <w:r>
        <w:rPr>
          <w:rStyle w:val="NormalCharacter"/>
          <w:szCs w:val="32"/>
          <w:bCs/>
          <w:kern w:val="2"/>
          <w:lang w:val="en-US" w:eastAsia="zh-CN" w:bidi="ar-SA"/>
          <w:b w:val="1"/>
          <w:i w:val="0"/>
          <w:color w:val="000000"/>
          <w:sz w:val="32"/>
          <w:spacing w:val="0"/>
          <w:w w:val="100"/>
          <w:rFonts w:ascii="仿宋_GB2312" w:cs="仿宋_GB2312" w:eastAsia="仿宋_GB2312" w:hAnsi="仿宋_GB2312"/>
          <w:caps w:val="0"/>
        </w:rPr>
        <w:t xml:space="preserve">具体情况：</w:t>
      </w:r>
    </w:p>
    <w:p>
      <w:pPr>
        <w:pStyle w:val="Normal"/>
        <w:widowControl/>
        <w:jc w:val="both"/>
        <w:spacing w:before="0" w:beforeAutospacing="0" w:after="0" w:afterAutospacing="0" w:line="590" w:lineRule="exact"/>
        <w:rPr>
          <w:rStyle w:val="NormalCharacter"/>
          <w:szCs w:val="32"/>
          <w:kern w:val="2"/>
          <w:lang w:val="en-US" w:eastAsia="zh-CN" w:bidi="ar-SA"/>
          <w:b w:val="0"/>
          <w:i w:val="0"/>
          <w:sz w:val="32"/>
          <w:spacing w:val="0"/>
          <w:w w:val="100"/>
          <w:rFonts w:ascii="仿宋_GB2312" w:eastAsia="仿宋_GB2312" w:hAnsi="仿宋_GB2312"/>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2018年度一般公共预算财政拨款支出年初预算为351.78万元，支出决算为351.78万元，完成年初预算的100%。</w:t>
      </w:r>
      <w:r>
        <w:rPr>
          <w:rStyle w:val="NormalCharacter"/>
          <w:szCs w:val="32"/>
          <w:kern w:val="0"/>
          <w:lang w:val="en-US" w:eastAsia="zh-CN"/>
          <w:b w:val="0"/>
          <w:i w:val="0"/>
          <w:color w:val="000000"/>
          <w:sz w:val="32"/>
          <w:spacing w:val="0"/>
          <w:w w:val="100"/>
          <w:rFonts w:ascii="仿宋" w:eastAsia="仿宋" w:hAnsi="仿宋"/>
          <w:caps w:val="0"/>
        </w:rPr>
        <w:t xml:space="preserve">具体情况：一般公共服务支出（类）商贸事务（款）行政运行（项）</w:t>
      </w:r>
      <w:r>
        <w:rPr>
          <w:rStyle w:val="NormalCharacter"/>
          <w:szCs w:val="32"/>
          <w:kern w:val="2"/>
          <w:lang w:val="en-US" w:eastAsia="zh-CN" w:bidi="ar-SA"/>
          <w:b w:val="0"/>
          <w:i w:val="0"/>
          <w:sz w:val="32"/>
          <w:spacing w:val="0"/>
          <w:w w:val="100"/>
          <w:rFonts w:ascii="仿宋_GB2312" w:eastAsia="仿宋_GB2312" w:hAnsi="仿宋_GB2312"/>
          <w:caps w:val="0"/>
        </w:rPr>
        <w:t xml:space="preserve">年初预算为</w:t>
      </w:r>
      <w:r>
        <w:rPr>
          <w:rStyle w:val="NormalCharacter"/>
          <w:szCs w:val="32"/>
          <w:kern w:val="2"/>
          <w:lang w:val="en-US" w:eastAsia="zh-CN" w:bidi="ar-SA"/>
          <w:b w:val="0"/>
          <w:i w:val="0"/>
          <w:color w:val="000000"/>
          <w:sz w:val="32"/>
          <w:spacing w:val="0"/>
          <w:w w:val="100"/>
          <w:rFonts w:ascii="仿宋" w:eastAsia="仿宋" w:hAnsi="仿宋"/>
          <w:caps w:val="0"/>
        </w:rPr>
        <w:t xml:space="preserve">297.35</w:t>
      </w:r>
      <w:r>
        <w:rPr>
          <w:rStyle w:val="NormalCharacter"/>
          <w:szCs w:val="32"/>
          <w:kern w:val="2"/>
          <w:lang w:val="en-US" w:eastAsia="zh-CN" w:bidi="ar-SA"/>
          <w:b w:val="0"/>
          <w:i w:val="0"/>
          <w:color w:val="000000"/>
          <w:sz w:val="32"/>
          <w:spacing w:val="0"/>
          <w:w w:val="100"/>
          <w:rFonts w:ascii="仿宋" w:eastAsia="仿宋" w:hAnsi="仿宋"/>
          <w:caps w:val="0"/>
        </w:rPr>
        <w:t xml:space="preserve">万元，</w:t>
      </w:r>
      <w:r>
        <w:rPr>
          <w:rStyle w:val="NormalCharacter"/>
          <w:szCs w:val="32"/>
          <w:kern w:val="2"/>
          <w:lang w:val="en-US" w:eastAsia="zh-CN" w:bidi="ar-SA"/>
          <w:b w:val="0"/>
          <w:i w:val="0"/>
          <w:sz w:val="32"/>
          <w:spacing w:val="0"/>
          <w:w w:val="100"/>
          <w:rFonts w:ascii="仿宋_GB2312" w:eastAsia="仿宋_GB2312" w:hAnsi="仿宋_GB2312"/>
          <w:caps w:val="0"/>
        </w:rPr>
        <w:t xml:space="preserve">支出决算为为</w:t>
      </w:r>
      <w:r>
        <w:rPr>
          <w:rStyle w:val="NormalCharacter"/>
          <w:szCs w:val="32"/>
          <w:kern w:val="2"/>
          <w:lang w:val="en-US" w:eastAsia="zh-CN" w:bidi="ar-SA"/>
          <w:b w:val="0"/>
          <w:i w:val="0"/>
          <w:color w:val="000000"/>
          <w:sz w:val="32"/>
          <w:spacing w:val="0"/>
          <w:w w:val="100"/>
          <w:rFonts w:ascii="仿宋" w:eastAsia="仿宋" w:hAnsi="仿宋"/>
          <w:caps w:val="0"/>
        </w:rPr>
        <w:t xml:space="preserve">297.35</w:t>
      </w:r>
      <w:r>
        <w:rPr>
          <w:rStyle w:val="NormalCharacter"/>
          <w:szCs w:val="32"/>
          <w:kern w:val="2"/>
          <w:lang w:val="en-US" w:eastAsia="zh-CN" w:bidi="ar-SA"/>
          <w:b w:val="0"/>
          <w:i w:val="0"/>
          <w:color w:val="000000"/>
          <w:sz w:val="32"/>
          <w:spacing w:val="0"/>
          <w:w w:val="100"/>
          <w:rFonts w:ascii="仿宋" w:eastAsia="仿宋" w:hAnsi="仿宋"/>
          <w:caps w:val="0"/>
        </w:rPr>
        <w:t xml:space="preserve">万元，</w:t>
      </w:r>
      <w:r>
        <w:rPr>
          <w:rStyle w:val="NormalCharacter"/>
          <w:szCs w:val="32"/>
          <w:kern w:val="2"/>
          <w:lang w:val="en-US" w:eastAsia="zh-CN" w:bidi="ar-SA"/>
          <w:b w:val="0"/>
          <w:i w:val="0"/>
          <w:sz w:val="32"/>
          <w:spacing w:val="0"/>
          <w:w w:val="100"/>
          <w:rFonts w:ascii="仿宋_GB2312" w:eastAsia="仿宋_GB2312" w:hAnsi="仿宋_GB2312"/>
          <w:caps w:val="0"/>
        </w:rPr>
        <w:t xml:space="preserve">完成年初预算的100%。</w:t>
      </w:r>
    </w:p>
    <w:p>
      <w:pPr>
        <w:pStyle w:val="Normal"/>
        <w:widowControl/>
        <w:jc w:val="both"/>
        <w:spacing w:before="0" w:beforeAutospacing="0" w:after="0" w:afterAutospacing="0" w:line="590" w:lineRule="exact"/>
        <w:rPr>
          <w:rStyle w:val="NormalCharacter"/>
          <w:szCs w:val="32"/>
          <w:kern w:val="2"/>
          <w:lang w:val="en-US" w:eastAsia="zh-CN" w:bidi="ar-SA"/>
          <w:b w:val="0"/>
          <w:i w:val="0"/>
          <w:sz w:val="32"/>
          <w:spacing w:val="0"/>
          <w:w w:val="100"/>
          <w:rFonts w:ascii="仿宋_GB2312" w:eastAsia="仿宋_GB2312" w:hAnsi="仿宋_GB2312"/>
          <w:caps w:val="0"/>
        </w:rPr>
        <w:snapToGrid/>
        <w:ind w:firstLine="640" w:firstLineChars="200"/>
        <w:textAlignment w:val="baseline"/>
      </w:pPr>
      <w:r>
        <w:rPr>
          <w:rStyle w:val="NormalCharacter"/>
          <w:szCs w:val="32"/>
          <w:kern w:val="0"/>
          <w:lang w:val="en-US" w:eastAsia="zh-CN"/>
          <w:b w:val="0"/>
          <w:i w:val="0"/>
          <w:color w:val="000000"/>
          <w:sz w:val="32"/>
          <w:spacing w:val="0"/>
          <w:w w:val="100"/>
          <w:rFonts w:ascii="仿宋" w:eastAsia="仿宋" w:hAnsi="仿宋"/>
          <w:caps w:val="0"/>
        </w:rPr>
        <w:t xml:space="preserve">社会保障和就业支出（类）抚恤（款）归口管理的行政单位离退休（项）</w:t>
      </w:r>
      <w:r>
        <w:rPr>
          <w:rStyle w:val="NormalCharacter"/>
          <w:szCs w:val="32"/>
          <w:kern w:val="2"/>
          <w:lang w:val="en-US" w:eastAsia="zh-CN" w:bidi="ar-SA"/>
          <w:b w:val="0"/>
          <w:i w:val="0"/>
          <w:sz w:val="32"/>
          <w:spacing w:val="0"/>
          <w:w w:val="100"/>
          <w:rFonts w:ascii="仿宋_GB2312" w:eastAsia="仿宋_GB2312" w:hAnsi="仿宋_GB2312"/>
          <w:caps w:val="0"/>
        </w:rPr>
        <w:t xml:space="preserve">年初预算为</w:t>
      </w:r>
      <w:r>
        <w:rPr>
          <w:rStyle w:val="NormalCharacter"/>
          <w:szCs w:val="32"/>
          <w:kern w:val="2"/>
          <w:lang w:val="en-US" w:eastAsia="zh-CN" w:bidi="ar-SA"/>
          <w:b w:val="0"/>
          <w:i w:val="0"/>
          <w:color w:val="000000"/>
          <w:sz w:val="32"/>
          <w:spacing w:val="0"/>
          <w:w w:val="100"/>
          <w:rFonts w:ascii="华文中宋" w:eastAsia="华文中宋" w:hAnsi="华文中宋"/>
          <w:caps w:val="0"/>
        </w:rPr>
        <w:t xml:space="preserve">1.66</w:t>
      </w:r>
      <w:r>
        <w:rPr>
          <w:rStyle w:val="NormalCharacter"/>
          <w:szCs w:val="32"/>
          <w:kern w:val="0"/>
          <w:lang w:val="en-US" w:eastAsia="zh-CN"/>
          <w:b w:val="0"/>
          <w:i w:val="0"/>
          <w:color w:val="000000"/>
          <w:sz w:val="32"/>
          <w:spacing w:val="0"/>
          <w:w w:val="100"/>
          <w:rFonts w:ascii="仿宋" w:eastAsia="仿宋" w:hAnsi="仿宋"/>
          <w:caps w:val="0"/>
        </w:rPr>
        <w:t xml:space="preserve">万元，</w:t>
      </w:r>
      <w:r>
        <w:rPr>
          <w:rStyle w:val="NormalCharacter"/>
          <w:szCs w:val="32"/>
          <w:kern w:val="2"/>
          <w:lang w:val="en-US" w:eastAsia="zh-CN" w:bidi="ar-SA"/>
          <w:b w:val="0"/>
          <w:i w:val="0"/>
          <w:sz w:val="32"/>
          <w:spacing w:val="0"/>
          <w:w w:val="100"/>
          <w:rFonts w:ascii="仿宋_GB2312" w:eastAsia="仿宋_GB2312" w:hAnsi="仿宋_GB2312"/>
          <w:caps w:val="0"/>
        </w:rPr>
        <w:t xml:space="preserve">支出决算为</w:t>
      </w:r>
      <w:r>
        <w:rPr>
          <w:rStyle w:val="NormalCharacter"/>
          <w:szCs w:val="32"/>
          <w:kern w:val="2"/>
          <w:lang w:val="en-US" w:eastAsia="zh-CN" w:bidi="ar-SA"/>
          <w:b w:val="0"/>
          <w:i w:val="0"/>
          <w:color w:val="000000"/>
          <w:sz w:val="32"/>
          <w:spacing w:val="0"/>
          <w:w w:val="100"/>
          <w:rFonts w:ascii="华文中宋" w:eastAsia="华文中宋" w:hAnsi="华文中宋"/>
          <w:caps w:val="0"/>
        </w:rPr>
        <w:t xml:space="preserve">1.66</w:t>
      </w:r>
      <w:r>
        <w:rPr>
          <w:rStyle w:val="NormalCharacter"/>
          <w:szCs w:val="32"/>
          <w:kern w:val="0"/>
          <w:lang w:val="en-US" w:eastAsia="zh-CN"/>
          <w:b w:val="0"/>
          <w:i w:val="0"/>
          <w:color w:val="000000"/>
          <w:sz w:val="32"/>
          <w:spacing w:val="0"/>
          <w:w w:val="100"/>
          <w:rFonts w:ascii="仿宋" w:eastAsia="仿宋" w:hAnsi="仿宋"/>
          <w:caps w:val="0"/>
        </w:rPr>
        <w:t xml:space="preserve">万元，</w:t>
      </w:r>
      <w:r>
        <w:rPr>
          <w:rStyle w:val="NormalCharacter"/>
          <w:szCs w:val="32"/>
          <w:kern w:val="2"/>
          <w:lang w:val="en-US" w:eastAsia="zh-CN" w:bidi="ar-SA"/>
          <w:b w:val="0"/>
          <w:i w:val="0"/>
          <w:sz w:val="32"/>
          <w:spacing w:val="0"/>
          <w:w w:val="100"/>
          <w:rFonts w:ascii="仿宋_GB2312" w:eastAsia="仿宋_GB2312" w:hAnsi="仿宋_GB2312"/>
          <w:caps w:val="0"/>
        </w:rPr>
        <w:t xml:space="preserve">完成年初预算的100%。</w:t>
      </w:r>
    </w:p>
    <w:p>
      <w:pPr>
        <w:pStyle w:val="Normal"/>
        <w:widowControl/>
        <w:jc w:val="both"/>
        <w:spacing w:before="0" w:beforeAutospacing="0" w:after="0" w:afterAutospacing="0" w:line="590" w:lineRule="exact"/>
        <w:rPr>
          <w:rStyle w:val="NormalCharacter"/>
          <w:szCs w:val="32"/>
          <w:kern w:val="2"/>
          <w:lang w:val="en-US" w:eastAsia="zh-CN" w:bidi="ar-SA"/>
          <w:b w:val="0"/>
          <w:i w:val="0"/>
          <w:sz w:val="32"/>
          <w:spacing w:val="0"/>
          <w:w w:val="100"/>
          <w:rFonts w:ascii="仿宋_GB2312" w:eastAsia="仿宋_GB2312" w:hAnsi="仿宋_GB2312"/>
          <w:caps w:val="0"/>
        </w:rPr>
        <w:snapToGrid/>
        <w:ind w:firstLine="640" w:firstLineChars="200"/>
        <w:textAlignment w:val="baseline"/>
      </w:pPr>
      <w:r>
        <w:rPr>
          <w:rStyle w:val="NormalCharacter"/>
          <w:szCs w:val="32"/>
          <w:kern w:val="0"/>
          <w:lang w:val="en-US" w:eastAsia="zh-CN"/>
          <w:b w:val="0"/>
          <w:i w:val="0"/>
          <w:color w:val="000000"/>
          <w:sz w:val="32"/>
          <w:spacing w:val="0"/>
          <w:w w:val="100"/>
          <w:rFonts w:ascii="仿宋" w:eastAsia="仿宋" w:hAnsi="仿宋"/>
          <w:caps w:val="0"/>
        </w:rPr>
        <w:t xml:space="preserve">社会保障和就业支出（类）行政事业单位离退休（款）机关事业单位基本养老保险缴费支出</w:t>
      </w:r>
      <w:r>
        <w:rPr>
          <w:rStyle w:val="NormalCharacter"/>
          <w:szCs w:val="32"/>
          <w:kern w:val="2"/>
          <w:lang w:val="en-US" w:eastAsia="zh-CN" w:bidi="ar-SA"/>
          <w:b w:val="0"/>
          <w:i w:val="0"/>
          <w:sz w:val="32"/>
          <w:spacing w:val="0"/>
          <w:w w:val="100"/>
          <w:rFonts w:ascii="仿宋_GB2312" w:eastAsia="仿宋_GB2312" w:hAnsi="仿宋_GB2312"/>
          <w:caps w:val="0"/>
        </w:rPr>
        <w:t xml:space="preserve">年初预算为</w:t>
      </w:r>
      <w:r>
        <w:rPr>
          <w:rStyle w:val="NormalCharacter"/>
          <w:szCs w:val="32"/>
          <w:kern w:val="2"/>
          <w:lang w:val="en-US" w:eastAsia="zh-CN" w:bidi="ar-SA"/>
          <w:b w:val="0"/>
          <w:i w:val="0"/>
          <w:color w:val="000000"/>
          <w:sz w:val="32"/>
          <w:spacing w:val="0"/>
          <w:w w:val="100"/>
          <w:rFonts w:ascii="宋体" w:eastAsia="宋体" w:hAnsi="宋体"/>
          <w:caps w:val="0"/>
        </w:rPr>
        <w:t xml:space="preserve">26.38</w:t>
      </w:r>
      <w:r>
        <w:rPr>
          <w:rStyle w:val="NormalCharacter"/>
          <w:szCs w:val="32"/>
          <w:kern w:val="0"/>
          <w:lang w:val="en-US" w:eastAsia="zh-CN"/>
          <w:b w:val="0"/>
          <w:i w:val="0"/>
          <w:color w:val="000000"/>
          <w:sz w:val="32"/>
          <w:spacing w:val="0"/>
          <w:w w:val="100"/>
          <w:rFonts w:ascii="仿宋" w:eastAsia="仿宋" w:hAnsi="仿宋"/>
          <w:caps w:val="0"/>
        </w:rPr>
        <w:t xml:space="preserve">万元，</w:t>
      </w:r>
      <w:r>
        <w:rPr>
          <w:rStyle w:val="NormalCharacter"/>
          <w:szCs w:val="32"/>
          <w:kern w:val="2"/>
          <w:lang w:val="en-US" w:eastAsia="zh-CN" w:bidi="ar-SA"/>
          <w:b w:val="0"/>
          <w:i w:val="0"/>
          <w:sz w:val="32"/>
          <w:spacing w:val="0"/>
          <w:w w:val="100"/>
          <w:rFonts w:ascii="仿宋_GB2312" w:eastAsia="仿宋_GB2312" w:hAnsi="仿宋_GB2312"/>
          <w:caps w:val="0"/>
        </w:rPr>
        <w:t xml:space="preserve">支出决算为</w:t>
      </w:r>
      <w:r>
        <w:rPr>
          <w:rStyle w:val="NormalCharacter"/>
          <w:szCs w:val="32"/>
          <w:kern w:val="2"/>
          <w:lang w:val="en-US" w:eastAsia="zh-CN" w:bidi="ar-SA"/>
          <w:b w:val="0"/>
          <w:i w:val="0"/>
          <w:color w:val="000000"/>
          <w:sz w:val="32"/>
          <w:spacing w:val="0"/>
          <w:w w:val="100"/>
          <w:rFonts w:ascii="宋体" w:eastAsia="宋体" w:hAnsi="宋体"/>
          <w:caps w:val="0"/>
        </w:rPr>
        <w:t xml:space="preserve">26.38</w:t>
      </w:r>
      <w:r>
        <w:rPr>
          <w:rStyle w:val="NormalCharacter"/>
          <w:szCs w:val="32"/>
          <w:kern w:val="0"/>
          <w:lang w:val="en-US" w:eastAsia="zh-CN"/>
          <w:b w:val="0"/>
          <w:i w:val="0"/>
          <w:color w:val="000000"/>
          <w:sz w:val="32"/>
          <w:spacing w:val="0"/>
          <w:w w:val="100"/>
          <w:rFonts w:ascii="仿宋" w:eastAsia="仿宋" w:hAnsi="仿宋"/>
          <w:caps w:val="0"/>
        </w:rPr>
        <w:t xml:space="preserve">万元，</w:t>
      </w:r>
      <w:r>
        <w:rPr>
          <w:rStyle w:val="NormalCharacter"/>
          <w:szCs w:val="32"/>
          <w:kern w:val="2"/>
          <w:lang w:val="en-US" w:eastAsia="zh-CN" w:bidi="ar-SA"/>
          <w:b w:val="0"/>
          <w:i w:val="0"/>
          <w:sz w:val="32"/>
          <w:spacing w:val="0"/>
          <w:w w:val="100"/>
          <w:rFonts w:ascii="仿宋_GB2312" w:eastAsia="仿宋_GB2312" w:hAnsi="仿宋_GB2312"/>
          <w:caps w:val="0"/>
        </w:rPr>
        <w:t xml:space="preserve">完成年初预算的100%。</w:t>
      </w:r>
    </w:p>
    <w:p>
      <w:pPr>
        <w:pStyle w:val="Normal"/>
        <w:widowControl/>
        <w:jc w:val="both"/>
        <w:spacing w:before="0" w:beforeAutospacing="0" w:after="0" w:afterAutospacing="0" w:line="590" w:lineRule="exact"/>
        <w:rPr>
          <w:rStyle w:val="NormalCharacter"/>
          <w:szCs w:val="32"/>
          <w:kern w:val="2"/>
          <w:lang w:val="en-US" w:eastAsia="zh-CN" w:bidi="ar-SA"/>
          <w:b w:val="0"/>
          <w:i w:val="0"/>
          <w:sz w:val="32"/>
          <w:spacing w:val="0"/>
          <w:w w:val="100"/>
          <w:rFonts w:ascii="仿宋_GB2312" w:eastAsia="仿宋_GB2312" w:hAnsi="仿宋_GB2312"/>
          <w:caps w:val="0"/>
        </w:rPr>
        <w:snapToGrid/>
        <w:ind w:firstLine="640" w:firstLineChars="200"/>
        <w:textAlignment w:val="baseline"/>
      </w:pPr>
      <w:r>
        <w:rPr>
          <w:rStyle w:val="NormalCharacter"/>
          <w:szCs w:val="32"/>
          <w:kern w:val="0"/>
          <w:lang w:val="en-US" w:eastAsia="zh-CN"/>
          <w:b w:val="0"/>
          <w:i w:val="0"/>
          <w:color w:val="000000"/>
          <w:sz w:val="32"/>
          <w:spacing w:val="0"/>
          <w:w w:val="100"/>
          <w:rFonts w:ascii="仿宋" w:eastAsia="仿宋" w:hAnsi="仿宋"/>
          <w:caps w:val="0"/>
        </w:rPr>
        <w:t xml:space="preserve"> 卫生健康支出（类）行政事业单位医疗（款）行政单位医疗（项）</w:t>
      </w:r>
      <w:r>
        <w:rPr>
          <w:rStyle w:val="NormalCharacter"/>
          <w:szCs w:val="32"/>
          <w:kern w:val="2"/>
          <w:lang w:val="en-US" w:eastAsia="zh-CN" w:bidi="ar-SA"/>
          <w:b w:val="0"/>
          <w:i w:val="0"/>
          <w:sz w:val="32"/>
          <w:spacing w:val="0"/>
          <w:w w:val="100"/>
          <w:rFonts w:ascii="仿宋_GB2312" w:eastAsia="仿宋_GB2312" w:hAnsi="仿宋_GB2312"/>
          <w:caps w:val="0"/>
        </w:rPr>
        <w:t xml:space="preserve">年初预算为</w:t>
      </w:r>
      <w:r>
        <w:rPr>
          <w:rStyle w:val="NormalCharacter"/>
          <w:szCs w:val="32"/>
          <w:kern w:val="2"/>
          <w:lang w:val="en-US" w:eastAsia="zh-CN" w:bidi="ar-SA"/>
          <w:b w:val="0"/>
          <w:i w:val="0"/>
          <w:color w:val="000000"/>
          <w:sz w:val="32"/>
          <w:spacing w:val="0"/>
          <w:w w:val="100"/>
          <w:rFonts w:ascii="宋体" w:eastAsia="宋体" w:hAnsi="宋体"/>
          <w:caps w:val="0"/>
        </w:rPr>
        <w:t xml:space="preserve">10.55</w:t>
      </w:r>
      <w:r>
        <w:rPr>
          <w:rStyle w:val="NormalCharacter"/>
          <w:szCs w:val="32"/>
          <w:kern w:val="0"/>
          <w:lang w:val="en-US" w:eastAsia="zh-CN"/>
          <w:b w:val="0"/>
          <w:i w:val="0"/>
          <w:color w:val="000000"/>
          <w:sz w:val="32"/>
          <w:spacing w:val="0"/>
          <w:w w:val="100"/>
          <w:rFonts w:ascii="仿宋" w:eastAsia="仿宋" w:hAnsi="仿宋"/>
          <w:caps w:val="0"/>
        </w:rPr>
        <w:t xml:space="preserve">万元，</w:t>
      </w:r>
      <w:r>
        <w:rPr>
          <w:rStyle w:val="NormalCharacter"/>
          <w:szCs w:val="32"/>
          <w:kern w:val="2"/>
          <w:lang w:val="en-US" w:eastAsia="zh-CN" w:bidi="ar-SA"/>
          <w:b w:val="0"/>
          <w:i w:val="0"/>
          <w:sz w:val="32"/>
          <w:spacing w:val="0"/>
          <w:w w:val="100"/>
          <w:rFonts w:ascii="仿宋_GB2312" w:eastAsia="仿宋_GB2312" w:hAnsi="仿宋_GB2312"/>
          <w:caps w:val="0"/>
        </w:rPr>
        <w:t xml:space="preserve">支出决算为</w:t>
      </w:r>
      <w:r>
        <w:rPr>
          <w:rStyle w:val="NormalCharacter"/>
          <w:szCs w:val="32"/>
          <w:kern w:val="2"/>
          <w:lang w:val="en-US" w:eastAsia="zh-CN" w:bidi="ar-SA"/>
          <w:b w:val="0"/>
          <w:i w:val="0"/>
          <w:color w:val="000000"/>
          <w:sz w:val="32"/>
          <w:spacing w:val="0"/>
          <w:w w:val="100"/>
          <w:rFonts w:ascii="宋体" w:eastAsia="宋体" w:hAnsi="宋体"/>
          <w:caps w:val="0"/>
        </w:rPr>
        <w:t xml:space="preserve">10.55</w:t>
      </w:r>
      <w:r>
        <w:rPr>
          <w:rStyle w:val="NormalCharacter"/>
          <w:szCs w:val="32"/>
          <w:kern w:val="0"/>
          <w:lang w:val="en-US" w:eastAsia="zh-CN"/>
          <w:b w:val="0"/>
          <w:i w:val="0"/>
          <w:color w:val="000000"/>
          <w:sz w:val="32"/>
          <w:spacing w:val="0"/>
          <w:w w:val="100"/>
          <w:rFonts w:ascii="仿宋" w:eastAsia="仿宋" w:hAnsi="仿宋"/>
          <w:caps w:val="0"/>
        </w:rPr>
        <w:t xml:space="preserve">万元，</w:t>
      </w:r>
      <w:r>
        <w:rPr>
          <w:rStyle w:val="NormalCharacter"/>
          <w:szCs w:val="32"/>
          <w:kern w:val="2"/>
          <w:lang w:val="en-US" w:eastAsia="zh-CN" w:bidi="ar-SA"/>
          <w:b w:val="0"/>
          <w:i w:val="0"/>
          <w:sz w:val="32"/>
          <w:spacing w:val="0"/>
          <w:w w:val="100"/>
          <w:rFonts w:ascii="仿宋_GB2312" w:eastAsia="仿宋_GB2312" w:hAnsi="仿宋_GB2312"/>
          <w:caps w:val="0"/>
        </w:rPr>
        <w:t xml:space="preserve">完成年初预算的100%。</w:t>
      </w:r>
    </w:p>
    <w:p>
      <w:pPr>
        <w:pStyle w:val="Normal"/>
        <w:widowControl/>
        <w:jc w:val="both"/>
        <w:spacing w:before="0" w:beforeAutospacing="0" w:after="0" w:afterAutospacing="0" w:line="590" w:lineRule="exact"/>
        <w:rPr>
          <w:rStyle w:val="NormalCharacter"/>
          <w:szCs w:val="32"/>
          <w:kern w:val="2"/>
          <w:lang w:val="en-US" w:eastAsia="zh-CN" w:bidi="ar-SA"/>
          <w:b w:val="0"/>
          <w:i w:val="0"/>
          <w:sz w:val="32"/>
          <w:spacing w:val="0"/>
          <w:w w:val="100"/>
          <w:rFonts w:ascii="仿宋_GB2312" w:eastAsia="仿宋_GB2312" w:hAnsi="仿宋_GB2312"/>
          <w:caps w:val="0"/>
        </w:rPr>
        <w:snapToGrid/>
        <w:ind w:firstLine="640" w:firstLineChars="200"/>
        <w:textAlignment w:val="baseline"/>
      </w:pPr>
      <w:r>
        <w:rPr>
          <w:rStyle w:val="NormalCharacter"/>
          <w:szCs w:val="32"/>
          <w:kern w:val="0"/>
          <w:lang w:val="en-US" w:eastAsia="zh-CN"/>
          <w:b w:val="0"/>
          <w:i w:val="0"/>
          <w:color w:val="000000"/>
          <w:sz w:val="32"/>
          <w:spacing w:val="0"/>
          <w:w w:val="100"/>
          <w:rFonts w:ascii="仿宋" w:eastAsia="仿宋" w:hAnsi="仿宋"/>
          <w:caps w:val="0"/>
        </w:rPr>
        <w:t xml:space="preserve">住房保障支出（类）房屋改革支出（款）住房公积金（项）</w:t>
      </w:r>
      <w:r>
        <w:rPr>
          <w:rStyle w:val="NormalCharacter"/>
          <w:szCs w:val="32"/>
          <w:kern w:val="2"/>
          <w:lang w:val="en-US" w:eastAsia="zh-CN" w:bidi="ar-SA"/>
          <w:b w:val="0"/>
          <w:i w:val="0"/>
          <w:sz w:val="32"/>
          <w:spacing w:val="0"/>
          <w:w w:val="100"/>
          <w:rFonts w:ascii="仿宋_GB2312" w:eastAsia="仿宋_GB2312" w:hAnsi="仿宋_GB2312"/>
          <w:caps w:val="0"/>
        </w:rPr>
        <w:t xml:space="preserve">年初预算为</w:t>
      </w:r>
      <w:r>
        <w:rPr>
          <w:rStyle w:val="NormalCharacter"/>
          <w:szCs w:val="32"/>
          <w:kern w:val="2"/>
          <w:lang w:val="en-US" w:eastAsia="zh-CN" w:bidi="ar-SA"/>
          <w:b w:val="0"/>
          <w:i w:val="0"/>
          <w:color w:val="000000"/>
          <w:sz w:val="32"/>
          <w:spacing w:val="0"/>
          <w:w w:val="100"/>
          <w:rFonts w:ascii="宋体" w:eastAsia="宋体" w:hAnsi="宋体"/>
          <w:caps w:val="0"/>
        </w:rPr>
        <w:t xml:space="preserve">15.82</w:t>
      </w:r>
      <w:r>
        <w:rPr>
          <w:rStyle w:val="NormalCharacter"/>
          <w:szCs w:val="32"/>
          <w:kern w:val="0"/>
          <w:lang w:val="en-US" w:eastAsia="zh-CN"/>
          <w:b w:val="0"/>
          <w:i w:val="0"/>
          <w:color w:val="000000"/>
          <w:sz w:val="32"/>
          <w:spacing w:val="0"/>
          <w:w w:val="100"/>
          <w:rFonts w:ascii="仿宋" w:eastAsia="仿宋" w:hAnsi="仿宋"/>
          <w:caps w:val="0"/>
        </w:rPr>
        <w:t xml:space="preserve">万元,</w:t>
      </w:r>
      <w:r>
        <w:rPr>
          <w:rStyle w:val="NormalCharacter"/>
          <w:szCs w:val="32"/>
          <w:kern w:val="2"/>
          <w:lang w:val="en-US" w:eastAsia="zh-CN" w:bidi="ar-SA"/>
          <w:b w:val="0"/>
          <w:i w:val="0"/>
          <w:sz w:val="32"/>
          <w:spacing w:val="0"/>
          <w:w w:val="100"/>
          <w:rFonts w:ascii="仿宋_GB2312" w:eastAsia="仿宋_GB2312" w:hAnsi="仿宋_GB2312"/>
          <w:caps w:val="0"/>
        </w:rPr>
        <w:t xml:space="preserve">支出决算为</w:t>
      </w:r>
      <w:r>
        <w:rPr>
          <w:rStyle w:val="NormalCharacter"/>
          <w:szCs w:val="32"/>
          <w:kern w:val="2"/>
          <w:lang w:val="en-US" w:eastAsia="zh-CN" w:bidi="ar-SA"/>
          <w:b w:val="0"/>
          <w:i w:val="0"/>
          <w:color w:val="000000"/>
          <w:sz w:val="32"/>
          <w:spacing w:val="0"/>
          <w:w w:val="100"/>
          <w:rFonts w:ascii="宋体" w:eastAsia="宋体" w:hAnsi="宋体"/>
          <w:caps w:val="0"/>
        </w:rPr>
        <w:t xml:space="preserve">15.82</w:t>
      </w:r>
      <w:r>
        <w:rPr>
          <w:rStyle w:val="NormalCharacter"/>
          <w:szCs w:val="32"/>
          <w:kern w:val="0"/>
          <w:lang w:val="en-US" w:eastAsia="zh-CN"/>
          <w:b w:val="0"/>
          <w:i w:val="0"/>
          <w:color w:val="000000"/>
          <w:sz w:val="32"/>
          <w:spacing w:val="0"/>
          <w:w w:val="100"/>
          <w:rFonts w:ascii="仿宋" w:eastAsia="仿宋" w:hAnsi="仿宋"/>
          <w:caps w:val="0"/>
        </w:rPr>
        <w:t xml:space="preserve">万元，</w:t>
      </w:r>
      <w:r>
        <w:rPr>
          <w:rStyle w:val="NormalCharacter"/>
          <w:szCs w:val="32"/>
          <w:kern w:val="2"/>
          <w:lang w:val="en-US" w:eastAsia="zh-CN" w:bidi="ar-SA"/>
          <w:b w:val="0"/>
          <w:i w:val="0"/>
          <w:sz w:val="32"/>
          <w:spacing w:val="0"/>
          <w:w w:val="100"/>
          <w:rFonts w:ascii="仿宋_GB2312" w:eastAsia="仿宋_GB2312" w:hAnsi="仿宋_GB2312"/>
          <w:caps w:val="0"/>
        </w:rPr>
        <w:t xml:space="preserve">完成年初预算的100%。</w:t>
      </w:r>
    </w:p>
    <w:p>
      <w:pPr>
        <w:pStyle w:val="Normal"/>
        <w:widowControl/>
        <w:jc w:val="both"/>
        <w:spacing w:before="0" w:beforeAutospacing="0" w:after="0" w:afterAutospacing="0" w:line="590" w:lineRule="exact"/>
        <w:rPr>
          <w:rStyle w:val="NormalCharacter"/>
          <w:szCs w:val="32"/>
          <w:kern w:val="0"/>
          <w:lang w:val="en-US" w:eastAsia="zh-CN"/>
          <w:b w:val="0"/>
          <w:i w:val="0"/>
          <w:color w:val="000000"/>
          <w:sz w:val="32"/>
          <w:spacing w:val="0"/>
          <w:w w:val="100"/>
          <w:rFonts w:ascii="仿宋" w:eastAsia="仿宋" w:hAnsi="仿宋"/>
          <w:caps w:val="0"/>
        </w:rPr>
        <w:snapToGrid/>
        <w:ind w:firstLine="640" w:firstLineChars="200"/>
        <w:textAlignment w:val="baseline"/>
      </w:pPr>
      <w:r>
        <w:rPr>
          <w:b w:val="0"/>
          <w:i w:val="0"/>
          <w:color w:val="000000"/>
          <w:sz w:val="32"/>
          <w:spacing w:val="0"/>
          <w:w w:val="100"/>
          <w:rFonts w:ascii="仿宋" w:eastAsia="仿宋" w:hAnsi="仿宋"/>
          <w:caps w:val="0"/>
        </w:rPr>
        <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b w:val="0"/>
          <w:i w:val="0"/>
          <w:color w:val="000000"/>
          <w:sz w:val="32"/>
          <w:spacing w:val="0"/>
          <w:w w:val="100"/>
          <w:rFonts w:ascii="仿宋_GB2312" w:eastAsia="仿宋_GB2312" w:hAnsi="仿宋_GB2312"/>
          <w:caps w:val="0"/>
        </w:rPr>
        <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黑体" w:eastAsia="黑体" w:hAnsi="黑体"/>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黑体" w:eastAsia="黑体" w:hAnsi="黑体"/>
          <w:caps w:val="0"/>
        </w:rPr>
        <w:t xml:space="preserve">六、一般公共预算财政拨款基本支出决算情况说明</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2018年度一般公共预算财政拨款基本支出297.55万元。其中：人员经费252.57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97.55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黑体" w:eastAsia="黑体" w:hAnsi="黑体"/>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黑体" w:eastAsia="黑体" w:hAnsi="黑体"/>
          <w:caps w:val="0"/>
        </w:rPr>
        <w:t xml:space="preserve">七、一般公共预算财政拨款“三公”经费支出决算情况说明</w:t>
      </w:r>
    </w:p>
    <w:p>
      <w:pPr>
        <w:pStyle w:val="Normal"/>
        <w:widowControl/>
        <w:jc w:val="both"/>
        <w:spacing w:before="0" w:beforeAutospacing="0" w:after="0" w:afterAutospacing="0" w:line="590" w:lineRule="exact"/>
        <w:rPr>
          <w:rStyle w:val="NormalCharacter"/>
          <w:szCs w:val="32"/>
          <w:bCs/>
          <w:kern w:val="2"/>
          <w:lang w:val="en-US" w:eastAsia="zh-CN" w:bidi="ar-SA"/>
          <w:b w:val="1"/>
          <w:i w:val="0"/>
          <w:color w:val="000000"/>
          <w:sz w:val="32"/>
          <w:spacing w:val="0"/>
          <w:w w:val="100"/>
          <w:rFonts w:ascii="楷体_GB2312" w:cs="楷体_GB2312" w:eastAsia="楷体_GB2312" w:hAnsi="楷体_GB2312"/>
          <w:caps w:val="0"/>
        </w:rPr>
        <w:snapToGrid/>
        <w:ind w:left="0" w:right="0" w:firstLine="643" w:firstLineChars="200" w:leftChars="0"/>
        <w:textAlignment w:val="baseline"/>
        <w:framePr/>
      </w:pPr>
      <w:r>
        <w:rPr>
          <w:rStyle w:val="NormalCharacter"/>
          <w:szCs w:val="32"/>
          <w:bCs/>
          <w:kern w:val="2"/>
          <w:lang w:val="en-US" w:eastAsia="zh-CN" w:bidi="ar-SA"/>
          <w:b w:val="1"/>
          <w:i w:val="0"/>
          <w:color w:val="000000"/>
          <w:sz w:val="32"/>
          <w:spacing w:val="0"/>
          <w:w w:val="100"/>
          <w:rFonts w:ascii="楷体_GB2312" w:cs="楷体_GB2312" w:eastAsia="楷体_GB2312" w:hAnsi="楷体_GB2312"/>
          <w:caps w:val="0"/>
        </w:rPr>
        <w:t xml:space="preserve">（一）“三公”经费财政拨款支出决算总体情况说明。</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2018年度“三公”经费财政拨款支出预算为9万元，支出决算为8.06万元，完成预算的89%。2018年度“三公”经费支出决算数与预算数存在差异的主要原因是控制经费，减少不必要支出。</w:t>
      </w:r>
    </w:p>
    <w:p>
      <w:pPr>
        <w:pStyle w:val="Normal"/>
        <w:widowControl/>
        <w:jc w:val="both"/>
        <w:spacing w:before="0" w:beforeAutospacing="0" w:after="0" w:afterAutospacing="0" w:line="590" w:lineRule="exact"/>
        <w:rPr>
          <w:rStyle w:val="NormalCharacter"/>
          <w:szCs w:val="32"/>
          <w:bCs/>
          <w:kern w:val="2"/>
          <w:lang w:val="en-US" w:eastAsia="zh-CN" w:bidi="ar-SA"/>
          <w:b w:val="1"/>
          <w:i w:val="0"/>
          <w:color w:val="000000"/>
          <w:sz w:val="32"/>
          <w:spacing w:val="0"/>
          <w:w w:val="100"/>
          <w:rFonts w:ascii="楷体_GB2312" w:cs="楷体_GB2312" w:eastAsia="楷体_GB2312" w:hAnsi="楷体_GB2312"/>
          <w:caps w:val="0"/>
        </w:rPr>
        <w:snapToGrid/>
        <w:ind w:left="0" w:right="0" w:firstLine="643" w:firstLineChars="200" w:leftChars="0"/>
        <w:textAlignment w:val="baseline"/>
        <w:framePr/>
      </w:pPr>
      <w:r>
        <w:rPr>
          <w:rStyle w:val="NormalCharacter"/>
          <w:szCs w:val="32"/>
          <w:bCs/>
          <w:kern w:val="2"/>
          <w:lang w:val="en-US" w:eastAsia="zh-CN" w:bidi="ar-SA"/>
          <w:b w:val="1"/>
          <w:i w:val="0"/>
          <w:color w:val="000000"/>
          <w:sz w:val="32"/>
          <w:spacing w:val="0"/>
          <w:w w:val="100"/>
          <w:rFonts w:ascii="楷体_GB2312" w:cs="楷体_GB2312" w:eastAsia="楷体_GB2312" w:hAnsi="楷体_GB2312"/>
          <w:caps w:val="0"/>
        </w:rPr>
        <w:t xml:space="preserve">（二）“三公”经费财政拨款支出决算具体情况说明。</w:t>
      </w:r>
    </w:p>
    <w:p>
      <w:pPr>
        <w:pStyle w:val="Normal"/>
        <w:widowControl/>
        <w:jc w:val="both"/>
        <w:spacing w:before="0" w:beforeAutospacing="0" w:after="0" w:afterAutospacing="0" w:line="590" w:lineRule="exact"/>
        <w:rPr>
          <w:rStyle w:val="NormalCharacter"/>
          <w:szCs w:val="32"/>
          <w:kern w:val="2"/>
          <w:lang w:val="en-US" w:eastAsia="zh-CN" w:bidi="ar-SA"/>
          <w:b w:val="0"/>
          <w:i w:val="0"/>
          <w:sz w:val="32"/>
          <w:spacing w:val="0"/>
          <w:w w:val="100"/>
          <w:rFonts w:ascii="仿宋_GB2312" w:eastAsia="仿宋_GB2312" w:hAnsi="仿宋_GB2312"/>
          <w:caps w:val="0"/>
        </w:rPr>
        <w:snapToGrid/>
        <w:ind w:firstLine="643" w:firstLineChars="200"/>
        <w:textAlignment w:val="baseline"/>
      </w:pPr>
      <w:r>
        <w:rPr>
          <w:rStyle w:val="NormalCharacter"/>
          <w:szCs w:val="32"/>
          <w:kern w:val="2"/>
          <w:lang w:val="en-US" w:eastAsia="zh-CN"/>
          <w:b w:val="1"/>
          <w:i w:val="0"/>
          <w:sz w:val="32"/>
          <w:spacing w:val="0"/>
          <w:w w:val="100"/>
          <w:rFonts w:ascii="仿宋_GB2312" w:eastAsia="仿宋_GB2312" w:hAnsi="仿宋_GB2312"/>
          <w:caps w:val="0"/>
        </w:rPr>
        <w:t xml:space="preserve">1．因公出国（境）费</w:t>
      </w:r>
      <w:r>
        <w:rPr>
          <w:rStyle w:val="NormalCharacter"/>
          <w:szCs w:val="32"/>
          <w:kern w:val="0"/>
          <w:lang w:val="en-US" w:eastAsia="zh-CN"/>
          <w:b w:val="0"/>
          <w:i w:val="0"/>
          <w:color w:val="000000"/>
          <w:sz w:val="32"/>
          <w:spacing w:val="0"/>
          <w:w w:val="100"/>
          <w:rFonts w:ascii="Times New Roman" w:eastAsia="仿宋_GB2312" w:hAnsi="Times New Roman"/>
          <w:caps w:val="0"/>
        </w:rPr>
        <w:t xml:space="preserve">年初预算为0元，决算数为0元。因公出国团组数及具体人数，团组数</w:t>
      </w:r>
      <w:r>
        <w:rPr>
          <w:rStyle w:val="NormalCharacter"/>
          <w:szCs w:val="32"/>
          <w:kern w:val="0"/>
          <w:lang w:val="en-US" w:eastAsia="zh-CN"/>
          <w:b w:val="0"/>
          <w:i w:val="0"/>
          <w:color w:val="000000"/>
          <w:sz w:val="32"/>
          <w:spacing w:val="0"/>
          <w:w w:val="100"/>
          <w:rFonts w:ascii="Times New Roman" w:eastAsia="仿宋_GB2312" w:hAnsi="Times New Roman"/>
          <w:caps w:val="0"/>
        </w:rPr>
        <w:t xml:space="preserve">为</w:t>
      </w:r>
      <w:r>
        <w:rPr>
          <w:rStyle w:val="NormalCharacter"/>
          <w:szCs w:val="32"/>
          <w:kern w:val="0"/>
          <w:lang w:val="en-US" w:eastAsia="zh-CN"/>
          <w:b w:val="0"/>
          <w:i w:val="0"/>
          <w:color w:val="000000"/>
          <w:sz w:val="32"/>
          <w:spacing w:val="0"/>
          <w:w w:val="100"/>
          <w:rFonts w:ascii="Times New Roman" w:eastAsia="仿宋_GB2312" w:hAnsi="Times New Roman"/>
          <w:caps w:val="0"/>
        </w:rPr>
        <w:t xml:space="preserve">0，</w:t>
      </w:r>
      <w:r>
        <w:rPr>
          <w:rStyle w:val="NormalCharacter"/>
          <w:szCs w:val="32"/>
          <w:kern w:val="0"/>
          <w:lang w:val="en-US" w:eastAsia="zh-CN"/>
          <w:b w:val="0"/>
          <w:i w:val="0"/>
          <w:color w:val="000000"/>
          <w:sz w:val="32"/>
          <w:spacing w:val="0"/>
          <w:w w:val="100"/>
          <w:rFonts w:ascii="Times New Roman" w:eastAsia="仿宋_GB2312" w:hAnsi="Times New Roman"/>
          <w:caps w:val="0"/>
        </w:rPr>
        <w:t xml:space="preserve">具体人数</w:t>
      </w:r>
      <w:r>
        <w:rPr>
          <w:rStyle w:val="NormalCharacter"/>
          <w:szCs w:val="32"/>
          <w:kern w:val="0"/>
          <w:lang w:val="en-US" w:eastAsia="zh-CN"/>
          <w:b w:val="0"/>
          <w:i w:val="0"/>
          <w:color w:val="000000"/>
          <w:sz w:val="32"/>
          <w:spacing w:val="0"/>
          <w:w w:val="100"/>
          <w:rFonts w:ascii="Times New Roman" w:eastAsia="仿宋_GB2312" w:hAnsi="Times New Roman"/>
          <w:caps w:val="0"/>
        </w:rPr>
        <w:t xml:space="preserve">为</w:t>
      </w:r>
      <w:r>
        <w:rPr>
          <w:rStyle w:val="NormalCharacter"/>
          <w:szCs w:val="32"/>
          <w:kern w:val="0"/>
          <w:lang w:val="en-US" w:eastAsia="zh-CN"/>
          <w:b w:val="0"/>
          <w:i w:val="0"/>
          <w:color w:val="000000"/>
          <w:sz w:val="32"/>
          <w:spacing w:val="0"/>
          <w:w w:val="100"/>
          <w:rFonts w:ascii="Times New Roman" w:eastAsia="仿宋_GB2312" w:hAnsi="Times New Roman"/>
          <w:caps w:val="0"/>
        </w:rPr>
        <w:t xml:space="preserve">0</w:t>
      </w:r>
      <w:r>
        <w:rPr>
          <w:rStyle w:val="NormalCharacter"/>
          <w:szCs w:val="32"/>
          <w:kern w:val="0"/>
          <w:lang w:val="en-US" w:eastAsia="zh-CN"/>
          <w:b w:val="0"/>
          <w:i w:val="0"/>
          <w:color w:val="000000"/>
          <w:sz w:val="32"/>
          <w:spacing w:val="0"/>
          <w:w w:val="100"/>
          <w:rFonts w:ascii="Times New Roman" w:eastAsia="仿宋_GB2312" w:hAnsi="Times New Roman"/>
          <w:caps w:val="0"/>
        </w:rPr>
        <w:t xml:space="preserve">,</w:t>
      </w:r>
    </w:p>
    <w:p>
      <w:pPr>
        <w:pStyle w:val="Normal"/>
        <w:jc w:val="both"/>
        <w:spacing w:before="0" w:beforeAutospacing="0" w:after="0" w:afterAutospacing="0" w:lineRule="auto" w:line="360"/>
        <w:rPr>
          <w:rStyle w:val="NormalCharacter"/>
          <w:szCs w:val="32"/>
          <w:kern w:val="2"/>
          <w:lang w:val="en-US" w:eastAsia="zh-CN" w:bidi="ar-SA"/>
          <w:b w:val="0"/>
          <w:i w:val="0"/>
          <w:sz w:val="32"/>
          <w:spacing w:val="0"/>
          <w:w w:val="100"/>
          <w:rFonts w:ascii="仿宋_GB2312" w:eastAsia="仿宋_GB2312" w:hAnsi="仿宋_GB2312"/>
          <w:caps w:val="0"/>
        </w:rPr>
        <w:snapToGrid w:val="0"/>
        <w:ind w:firstLine="643" w:firstLineChars="200"/>
        <w:textAlignment w:val="baseline"/>
      </w:pPr>
      <w:r>
        <w:rPr>
          <w:rStyle w:val="NormalCharacter"/>
          <w:szCs w:val="32"/>
          <w:kern w:val="2"/>
          <w:lang w:val="en-US" w:eastAsia="zh-CN"/>
          <w:b w:val="1"/>
          <w:i w:val="0"/>
          <w:sz w:val="32"/>
          <w:spacing w:val="0"/>
          <w:w w:val="100"/>
          <w:rFonts w:ascii="仿宋_GB2312" w:eastAsia="仿宋_GB2312" w:hAnsi="仿宋_GB2312"/>
          <w:caps w:val="0"/>
        </w:rPr>
        <w:t xml:space="preserve">2．公务用车购置及运行费。</w:t>
      </w:r>
      <w:r>
        <w:rPr>
          <w:rStyle w:val="NormalCharacter"/>
          <w:szCs w:val="32"/>
          <w:kern w:val="2"/>
          <w:lang w:val="en-US" w:eastAsia="zh-CN" w:bidi="ar-SA"/>
          <w:b w:val="0"/>
          <w:i w:val="0"/>
          <w:sz w:val="32"/>
          <w:spacing w:val="0"/>
          <w:w w:val="100"/>
          <w:rFonts w:ascii="仿宋_GB2312" w:eastAsia="仿宋_GB2312" w:hAnsi="仿宋_GB2312"/>
          <w:caps w:val="0"/>
        </w:rPr>
        <w:t xml:space="preserve">2019年度我局</w:t>
      </w:r>
      <w:r>
        <w:rPr>
          <w:rStyle w:val="NormalCharacter"/>
          <w:szCs w:val="32"/>
          <w:kern w:val="0"/>
          <w:lang w:val="en-US" w:eastAsia="zh-CN"/>
          <w:b w:val="0"/>
          <w:i w:val="0"/>
          <w:color w:val="000000"/>
          <w:sz w:val="32"/>
          <w:spacing w:val="0"/>
          <w:w w:val="100"/>
          <w:rFonts w:ascii="Calibri" w:eastAsia="仿宋_GB2312" w:hAnsi="Calibri"/>
          <w:caps w:val="0"/>
        </w:rPr>
        <w:t xml:space="preserve">公务用车购置</w:t>
      </w:r>
      <w:r>
        <w:rPr>
          <w:rStyle w:val="NormalCharacter"/>
          <w:szCs w:val="32"/>
          <w:kern w:val="0"/>
          <w:lang w:val="en-US" w:eastAsia="zh-CN"/>
          <w:b w:val="0"/>
          <w:i w:val="0"/>
          <w:color w:val="000000"/>
          <w:sz w:val="32"/>
          <w:spacing w:val="0"/>
          <w:w w:val="100"/>
          <w:rFonts w:ascii="Times New Roman" w:eastAsia="仿宋_GB2312" w:hAnsi="Times New Roman"/>
          <w:caps w:val="0"/>
        </w:rPr>
        <w:t xml:space="preserve">费年初预算为0元，决算数为0元，完成年初预算数0%，</w:t>
      </w:r>
      <w:r>
        <w:rPr>
          <w:rStyle w:val="NormalCharacter"/>
          <w:szCs w:val="32"/>
          <w:kern w:val="2"/>
          <w:lang w:val="en-US" w:eastAsia="zh-CN" w:bidi="ar-SA"/>
          <w:b w:val="0"/>
          <w:i w:val="0"/>
          <w:sz w:val="32"/>
          <w:spacing w:val="0"/>
          <w:w w:val="100"/>
          <w:rFonts w:ascii="仿宋_GB2312" w:eastAsia="仿宋_GB2312" w:hAnsi="仿宋_GB2312"/>
          <w:caps w:val="0"/>
        </w:rPr>
        <w:t xml:space="preserve">公务用车支出年初预算3.1万元，决算数1万元，完成预算数31%，支出决算数与预算数存在差异的主要原因是控制经费，减少不必要支出。</w:t>
      </w:r>
    </w:p>
    <w:p>
      <w:pPr>
        <w:jc w:val="both"/>
        <w:spacing w:before="0" w:beforeAutospacing="0" w:after="0" w:afterAutospacing="0" w:lineRule="auto" w:line="360"/>
        <w:rPr>
          <w:b w:val="0"/>
          <w:i w:val="0"/>
          <w:sz w:val="32"/>
          <w:spacing w:val="0"/>
          <w:w w:val="100"/>
          <w:rFonts w:ascii="仿宋_GB2312" w:eastAsia="仿宋_GB2312" w:hAnsi="仿宋_GB2312"/>
          <w:caps w:val="0"/>
        </w:rPr>
        <w:snapToGrid w:val="0"/>
        <w:ind w:firstLine="643" w:firstLineChars="200"/>
        <w:textAlignment w:val="baseline"/>
      </w:pPr>
      <w:r>
        <w:rPr>
          <w:rStyle w:val="NormalCharacter"/>
          <w:szCs w:val="32"/>
          <w:bCs/>
          <w:kern w:val="2"/>
          <w:lang w:val="en-US" w:eastAsia="zh-CN" w:bidi="ar-SA"/>
          <w:b w:val="1"/>
          <w:i w:val="0"/>
          <w:sz w:val="32"/>
          <w:spacing w:val="0"/>
          <w:w w:val="100"/>
          <w:rFonts w:ascii="仿宋_GB2312" w:cs="仿宋_GB2312" w:eastAsia="仿宋_GB2312" w:hAnsi="仿宋_GB2312"/>
          <w:caps w:val="0"/>
        </w:rPr>
        <w:t>公务用车购置支出</w:t>
      </w:r>
      <w:r>
        <w:rPr>
          <w:rStyle w:val="NormalCharacter"/>
          <w:szCs w:val="32"/>
          <w:kern w:val="2"/>
          <w:lang w:val="en-US" w:eastAsia="zh-CN" w:bidi="ar-SA"/>
          <w:b w:val="0"/>
          <w:i w:val="0"/>
          <w:sz w:val="32"/>
          <w:spacing w:val="0"/>
          <w:w w:val="100"/>
          <w:rFonts w:ascii="仿宋_GB2312" w:eastAsia="仿宋_GB2312" w:hAnsi="仿宋_GB2312"/>
          <w:caps w:val="0"/>
        </w:rPr>
        <w:t>为0万元，</w:t>
      </w:r>
    </w:p>
    <w:p>
      <w:pPr>
        <w:pStyle w:val="Normal"/>
        <w:jc w:val="both"/>
        <w:spacing w:before="0" w:beforeAutospacing="0" w:after="0" w:afterAutospacing="0" w:lineRule="auto" w:line="360"/>
        <w:rPr>
          <w:rStyle w:val="NormalCharacter"/>
          <w:szCs w:val="32"/>
          <w:kern w:val="2"/>
          <w:lang w:val="en-US" w:eastAsia="zh-CN" w:bidi="ar-SA"/>
          <w:b w:val="0"/>
          <w:i w:val="0"/>
          <w:sz w:val="32"/>
          <w:spacing w:val="0"/>
          <w:w w:val="100"/>
          <w:rFonts w:ascii="仿宋_GB2312" w:eastAsia="仿宋_GB2312" w:hAnsi="仿宋_GB2312"/>
          <w:caps w:val="0"/>
        </w:rPr>
        <w:snapToGrid w:val="0"/>
        <w:ind w:firstLine="643" w:firstLineChars="200"/>
        <w:textAlignment w:val="baseline"/>
      </w:pPr>
      <w:r>
        <w:rPr>
          <w:rStyle w:val="NormalCharacter"/>
          <w:szCs w:val="32"/>
          <w:bCs/>
          <w:kern w:val="2"/>
          <w:lang w:val="en-US" w:eastAsia="zh-CN" w:bidi="ar-SA"/>
          <w:b w:val="1"/>
          <w:i w:val="0"/>
          <w:sz w:val="32"/>
          <w:spacing w:val="0"/>
          <w:w w:val="100"/>
          <w:rFonts w:ascii="仿宋_GB2312" w:cs="仿宋_GB2312" w:eastAsia="仿宋_GB2312" w:hAnsi="仿宋_GB2312"/>
          <w:caps w:val="0"/>
        </w:rPr>
        <w:t xml:space="preserve">公务用车购置车辆</w:t>
      </w:r>
      <w:r>
        <w:rPr>
          <w:rStyle w:val="NormalCharacter"/>
          <w:szCs w:val="32"/>
          <w:bCs/>
          <w:kern w:val="2"/>
          <w:lang w:val="en-US" w:eastAsia="zh-CN" w:bidi="ar-SA"/>
          <w:b w:val="1"/>
          <w:i w:val="0"/>
          <w:sz w:val="32"/>
          <w:spacing w:val="0"/>
          <w:w w:val="100"/>
          <w:rFonts w:ascii="仿宋_GB2312" w:cs="仿宋_GB2312" w:eastAsia="仿宋_GB2312" w:hAnsi="仿宋_GB2312"/>
          <w:caps w:val="0"/>
        </w:rPr>
        <w:t xml:space="preserve">为</w:t>
      </w:r>
      <w:r>
        <w:rPr>
          <w:rStyle w:val="NormalCharacter"/>
          <w:szCs w:val="32"/>
          <w:kern w:val="2"/>
          <w:lang w:val="en-US" w:eastAsia="zh-CN" w:bidi="ar-SA"/>
          <w:b w:val="0"/>
          <w:i w:val="0"/>
          <w:sz w:val="32"/>
          <w:spacing w:val="0"/>
          <w:w w:val="100"/>
          <w:rFonts w:ascii="仿宋_GB2312" w:eastAsia="仿宋_GB2312" w:hAnsi="仿宋_GB2312"/>
          <w:caps w:val="0"/>
        </w:rPr>
        <w:t xml:space="preserve">0辆</w:t>
      </w:r>
    </w:p>
    <w:p>
      <w:pPr>
        <w:pStyle w:val="Normal"/>
        <w:jc w:val="both"/>
        <w:spacing w:before="0" w:beforeAutospacing="0" w:after="0" w:afterAutospacing="0" w:lineRule="auto" w:line="360"/>
        <w:rPr>
          <w:rStyle w:val="NormalCharacter"/>
          <w:szCs w:val="32"/>
          <w:kern w:val="2"/>
          <w:lang w:val="en-US" w:eastAsia="zh-CN" w:bidi="ar-SA"/>
          <w:b w:val="0"/>
          <w:i w:val="0"/>
          <w:sz w:val="32"/>
          <w:spacing w:val="0"/>
          <w:w w:val="100"/>
          <w:rFonts w:ascii="仿宋_GB2312" w:eastAsia="仿宋_GB2312" w:hAnsi="仿宋_GB2312"/>
          <w:caps w:val="0"/>
        </w:rPr>
        <w:snapToGrid w:val="0"/>
        <w:ind w:firstLine="640" w:firstLineChars="200"/>
        <w:textAlignment w:val="baseline"/>
      </w:pPr>
      <w:r>
        <w:rPr>
          <w:rStyle w:val="NormalCharacter"/>
          <w:szCs w:val="32"/>
          <w:kern w:val="2"/>
          <w:lang w:val="en-US" w:eastAsia="zh-CN" w:bidi="ar-SA"/>
          <w:b w:val="0"/>
          <w:i w:val="0"/>
          <w:sz w:val="32"/>
          <w:spacing w:val="0"/>
          <w:w w:val="100"/>
          <w:rFonts w:ascii="仿宋_GB2312" w:eastAsia="仿宋_GB2312" w:hAnsi="仿宋_GB2312"/>
          <w:caps w:val="0"/>
        </w:rPr>
        <w:t xml:space="preserve">公务用车</w:t>
      </w:r>
      <w:r>
        <w:rPr>
          <w:rStyle w:val="NormalCharacter"/>
          <w:szCs w:val="32"/>
          <w:kern w:val="2"/>
          <w:lang w:val="en-US" w:eastAsia="zh-CN" w:bidi="ar-SA"/>
          <w:b w:val="0"/>
          <w:i w:val="0"/>
          <w:sz w:val="32"/>
          <w:spacing w:val="0"/>
          <w:w w:val="100"/>
          <w:rFonts w:ascii="仿宋_GB2312" w:eastAsia="仿宋_GB2312" w:hAnsi="仿宋_GB2312"/>
          <w:caps w:val="0"/>
        </w:rPr>
        <w:t xml:space="preserve">运行</w:t>
      </w:r>
      <w:r>
        <w:rPr>
          <w:rStyle w:val="NormalCharacter"/>
          <w:szCs w:val="32"/>
          <w:kern w:val="2"/>
          <w:lang w:val="en-US" w:eastAsia="zh-CN" w:bidi="ar-SA"/>
          <w:b w:val="0"/>
          <w:i w:val="0"/>
          <w:sz w:val="32"/>
          <w:spacing w:val="0"/>
          <w:w w:val="100"/>
          <w:rFonts w:ascii="仿宋_GB2312" w:eastAsia="仿宋_GB2312" w:hAnsi="仿宋_GB2312"/>
          <w:caps w:val="0"/>
        </w:rPr>
        <w:t xml:space="preserve">支出</w:t>
      </w:r>
      <w:r>
        <w:rPr>
          <w:rStyle w:val="NormalCharacter"/>
          <w:szCs w:val="32"/>
          <w:kern w:val="2"/>
          <w:lang w:val="en-US" w:eastAsia="zh-CN" w:bidi="ar-SA"/>
          <w:b w:val="0"/>
          <w:i w:val="0"/>
          <w:sz w:val="32"/>
          <w:spacing w:val="0"/>
          <w:w w:val="100"/>
          <w:rFonts w:ascii="仿宋_GB2312" w:eastAsia="仿宋_GB2312" w:hAnsi="仿宋_GB2312"/>
          <w:caps w:val="0"/>
        </w:rPr>
        <w:t xml:space="preserve">1万元，</w:t>
      </w:r>
      <w:r>
        <w:rPr>
          <w:rStyle w:val="NormalCharacter"/>
          <w:szCs w:val="32"/>
          <w:kern w:val="2"/>
          <w:lang w:val="en-US" w:eastAsia="zh-CN" w:bidi="ar-SA"/>
          <w:b w:val="0"/>
          <w:i w:val="0"/>
          <w:sz w:val="32"/>
          <w:spacing w:val="0"/>
          <w:w w:val="100"/>
          <w:rFonts w:ascii="仿宋_GB2312" w:eastAsia="仿宋_GB2312" w:hAnsi="仿宋_GB2312"/>
          <w:caps w:val="0"/>
        </w:rPr>
        <w:t xml:space="preserve">主要用于业务车辆燃油及业务车辆维修支出，</w:t>
      </w:r>
      <w:r>
        <w:rPr>
          <w:rStyle w:val="NormalCharacter"/>
          <w:szCs w:val="32"/>
          <w:kern w:val="2"/>
          <w:lang w:val="en-US" w:eastAsia="zh-CN" w:bidi="ar-SA"/>
          <w:b w:val="0"/>
          <w:i w:val="0"/>
          <w:sz w:val="32"/>
          <w:spacing w:val="0"/>
          <w:w w:val="100"/>
          <w:rFonts w:ascii="仿宋_GB2312" w:eastAsia="仿宋_GB2312" w:hAnsi="仿宋_GB2312"/>
          <w:caps w:val="0"/>
        </w:rPr>
        <w:t xml:space="preserve">2019年期末，部门开纸公务用车保有量为1辆。</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right="0" w:firstLine="643" w:firstLineChars="200"/>
        <w:textAlignment w:val="baseline"/>
        <w:framePr/>
      </w:pPr>
      <w:r>
        <w:rPr>
          <w:rStyle w:val="NormalCharacter"/>
          <w:szCs w:val="32"/>
          <w:kern w:val="2"/>
          <w:lang w:val="en-US" w:eastAsia="zh-CN"/>
          <w:b w:val="1"/>
          <w:i w:val="0"/>
          <w:sz w:val="32"/>
          <w:spacing w:val="0"/>
          <w:w w:val="100"/>
          <w:rFonts w:ascii="仿宋_GB2312" w:eastAsia="仿宋_GB2312" w:hAnsi="仿宋_GB2312"/>
          <w:caps w:val="0"/>
        </w:rPr>
        <w:t xml:space="preserve">3.</w:t>
      </w:r>
      <w:r>
        <w:rPr>
          <w:rStyle w:val="NormalCharacter"/>
          <w:szCs w:val="32"/>
          <w:bCs/>
          <w:kern w:val="2"/>
          <w:lang w:val="en-US" w:eastAsia="zh-CN" w:bidi="ar-SA"/>
          <w:b w:val="1"/>
          <w:i w:val="0"/>
          <w:color w:val="000000"/>
          <w:sz w:val="32"/>
          <w:spacing w:val="0"/>
          <w:w w:val="100"/>
          <w:rFonts w:ascii="仿宋_GB2312" w:cs="仿宋_GB2312" w:eastAsia="仿宋_GB2312" w:hAnsi="仿宋_GB2312"/>
          <w:caps w:val="0"/>
        </w:rPr>
        <w:t xml:space="preserve">公务接待费</w:t>
      </w:r>
      <w:r>
        <w:rPr>
          <w:rStyle w:val="NormalCharacter"/>
          <w:szCs w:val="32"/>
          <w:bCs w:val="off"/>
          <w:kern w:val="2"/>
          <w:lang w:val="en-US" w:eastAsia="zh-CN" w:bidi="ar-SA"/>
          <w:b w:val="0"/>
          <w:i w:val="0"/>
          <w:u w:val="dotDash" w:color="000000"/>
          <w:color w:val="000000"/>
          <w:sz w:val="32"/>
          <w:spacing w:val="0"/>
          <w:w w:val="100"/>
          <w:rFonts w:ascii="仿宋_GB2312" w:eastAsia="仿宋_GB2312" w:hAnsi="仿宋_GB2312"/>
          <w:caps w:val="0"/>
        </w:rPr>
        <w:t xml:space="preserve">年</w:t>
      </w: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初预算为9万元，支出决算为8.06万元，完成年初预算的89%。决算数与年初预算数存在差异的主要原因是控制经费，减少不必要支出。其中：</w:t>
      </w:r>
    </w:p>
    <w:p>
      <w:pPr>
        <w:pStyle w:val="Normal"/>
        <w:widowControl/>
        <w:jc w:val="both"/>
        <w:spacing w:before="0" w:beforeAutospacing="0" w:after="0" w:afterAutospacing="0" w:line="590" w:lineRule="exact"/>
        <w:rPr>
          <w:rStyle w:val="NormalCharacter"/>
          <w:szCs w:val="32"/>
          <w:bCs/>
          <w:kern w:val="2"/>
          <w:lang w:val="en-US" w:eastAsia="zh-CN" w:bidi="ar-SA"/>
          <w:b w:val="1"/>
          <w:i w:val="0"/>
          <w:color w:val="000000"/>
          <w:sz w:val="32"/>
          <w:spacing w:val="0"/>
          <w:w w:val="100"/>
          <w:rFonts w:ascii="仿宋_GB2312" w:cs="仿宋_GB2312" w:eastAsia="仿宋_GB2312" w:hAnsi="仿宋_GB2312"/>
          <w:caps w:val="0"/>
        </w:rPr>
        <w:snapToGrid/>
        <w:ind w:firstLine="643" w:firstLineChars="200"/>
        <w:textAlignment w:val="baseline"/>
      </w:pPr>
      <w:r>
        <w:rPr>
          <w:rStyle w:val="NormalCharacter"/>
          <w:szCs w:val="32"/>
          <w:kern w:val="2"/>
          <w:lang w:val="en-US" w:eastAsia="zh-CN"/>
          <w:b w:val="1"/>
          <w:i w:val="0"/>
          <w:sz w:val="32"/>
          <w:spacing w:val="0"/>
          <w:w w:val="100"/>
          <w:rFonts w:ascii="仿宋_GB2312" w:eastAsia="仿宋_GB2312" w:hAnsi="仿宋_GB2312"/>
          <w:caps w:val="0"/>
        </w:rPr>
        <w:t xml:space="preserve">外宾接待支出</w:t>
      </w:r>
      <w:r>
        <w:rPr>
          <w:rStyle w:val="NormalCharacter"/>
          <w:szCs w:val="32"/>
          <w:kern w:val="2"/>
          <w:lang w:val="en-US" w:eastAsia="zh-CN"/>
          <w:b w:val="0"/>
          <w:i w:val="0"/>
          <w:sz w:val="32"/>
          <w:spacing w:val="0"/>
          <w:w w:val="100"/>
          <w:rFonts w:ascii="仿宋_GB2312" w:eastAsia="仿宋_GB2312" w:hAnsi="仿宋_GB2312"/>
          <w:caps w:val="0"/>
        </w:rPr>
        <w:t xml:space="preserve">。外宾接待支出</w:t>
      </w:r>
      <w:r>
        <w:rPr>
          <w:rStyle w:val="NormalCharacter"/>
          <w:szCs w:val="32"/>
          <w:kern w:val="2"/>
          <w:lang w:val="en-US" w:eastAsia="zh-CN"/>
          <w:b w:val="0"/>
          <w:i w:val="0"/>
          <w:sz w:val="32"/>
          <w:spacing w:val="0"/>
          <w:w w:val="100"/>
          <w:rFonts w:ascii="仿宋_GB2312" w:eastAsia="仿宋_GB2312" w:hAnsi="仿宋_GB2312"/>
          <w:caps w:val="0"/>
        </w:rPr>
        <w:t xml:space="preserve">为</w:t>
      </w:r>
      <w:r>
        <w:rPr>
          <w:rStyle w:val="NormalCharacter"/>
          <w:szCs w:val="32"/>
          <w:kern w:val="2"/>
          <w:lang w:val="en-US" w:eastAsia="zh-CN"/>
          <w:b w:val="0"/>
          <w:i w:val="0"/>
          <w:sz w:val="32"/>
          <w:spacing w:val="0"/>
          <w:w w:val="100"/>
          <w:rFonts w:ascii="仿宋_GB2312" w:eastAsia="仿宋_GB2312" w:hAnsi="仿宋_GB2312"/>
          <w:caps w:val="0"/>
        </w:rPr>
        <w:t xml:space="preserve">0，</w:t>
      </w:r>
      <w:r>
        <w:rPr>
          <w:rStyle w:val="NormalCharacter"/>
          <w:szCs w:val="32"/>
          <w:kern w:val="2"/>
          <w:lang w:val="en-US" w:eastAsia="zh-CN"/>
          <w:b w:val="0"/>
          <w:i w:val="0"/>
          <w:sz w:val="32"/>
          <w:spacing w:val="0"/>
          <w:w w:val="100"/>
          <w:rFonts w:ascii="仿宋_GB2312" w:eastAsia="仿宋_GB2312" w:hAnsi="仿宋_GB2312"/>
          <w:caps w:val="0"/>
        </w:rPr>
        <w:t xml:space="preserve">团组数及具体人数为</w:t>
      </w:r>
      <w:r>
        <w:rPr>
          <w:rStyle w:val="NormalCharacter"/>
          <w:szCs w:val="32"/>
          <w:kern w:val="2"/>
          <w:lang w:val="en-US" w:eastAsia="zh-CN"/>
          <w:b w:val="0"/>
          <w:i w:val="0"/>
          <w:sz w:val="32"/>
          <w:spacing w:val="0"/>
          <w:w w:val="100"/>
          <w:rFonts w:ascii="仿宋_GB2312" w:eastAsia="仿宋_GB2312" w:hAnsi="仿宋_GB2312"/>
          <w:caps w:val="0"/>
        </w:rPr>
        <w:t xml:space="preserve">0，</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right="0" w:firstLine="643" w:firstLineChars="200"/>
        <w:textAlignment w:val="baseline"/>
        <w:framePr/>
      </w:pPr>
      <w:r>
        <w:rPr>
          <w:rStyle w:val="NormalCharacter"/>
          <w:szCs w:val="32"/>
          <w:bCs/>
          <w:kern w:val="2"/>
          <w:lang w:val="en-US" w:eastAsia="zh-CN" w:bidi="ar-SA"/>
          <w:b w:val="1"/>
          <w:i w:val="0"/>
          <w:color w:val="000000"/>
          <w:sz w:val="32"/>
          <w:spacing w:val="0"/>
          <w:w w:val="100"/>
          <w:rFonts w:ascii="仿宋_GB2312" w:cs="仿宋_GB2312" w:eastAsia="仿宋_GB2312" w:hAnsi="仿宋_GB2312"/>
          <w:caps w:val="0"/>
        </w:rPr>
        <w:t xml:space="preserve">其他国内公务接待支出</w:t>
      </w: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8.06万元。主要用于接待往来业务和客商。2018年共接待国内来访团组134个、来宾1206人次（不包括陪同人员）。</w:t>
      </w:r>
    </w:p>
    <w:p>
      <w:pPr>
        <w:pStyle w:val="Normal"/>
        <w:widowControl/>
        <w:jc w:val="both"/>
        <w:spacing w:before="0" w:beforeAutospacing="0" w:after="0" w:afterAutospacing="0" w:line="590" w:lineRule="exact"/>
        <w:rPr>
          <w:rStyle w:val="NormalCharacter"/>
          <w:szCs w:val="32"/>
          <w:kern w:val="2"/>
          <w:lang w:val="en-US" w:eastAsia="zh-CN" w:bidi="ar-SA"/>
          <w:b w:val="0"/>
          <w:i w:val="0"/>
          <w:sz w:val="32"/>
          <w:spacing w:val="0"/>
          <w:w w:val="100"/>
          <w:rFonts w:ascii="黑体" w:eastAsia="黑体" w:hAnsi="宋体"/>
          <w:caps w:val="0"/>
        </w:rPr>
        <w:snapToGrid/>
        <w:ind w:left="0" w:right="0" w:firstLine="640" w:firstLineChars="200"/>
        <w:textAlignment w:val="baseline"/>
        <w:framePr/>
      </w:pPr>
      <w:r>
        <w:rPr>
          <w:rStyle w:val="NormalCharacter"/>
          <w:szCs w:val="32"/>
          <w:kern w:val="2"/>
          <w:lang w:val="en-US" w:eastAsia="zh-CN"/>
          <w:b w:val="0"/>
          <w:i w:val="0"/>
          <w:sz w:val="32"/>
          <w:spacing w:val="0"/>
          <w:w w:val="100"/>
          <w:rFonts w:ascii="黑体" w:eastAsia="黑体" w:hAnsi="宋体"/>
          <w:caps w:val="0"/>
        </w:rPr>
        <w:t xml:space="preserve">八、预算绩效情况说明</w:t>
      </w:r>
    </w:p>
    <w:p>
      <w:pPr>
        <w:pStyle w:val="Normal"/>
        <w:widowControl/>
        <w:jc w:val="left"/>
        <w:spacing w:before="0" w:beforeAutospacing="0" w:after="0" w:afterAutospacing="0" w:lineRule="auto" w:line="240"/>
        <w:rPr>
          <w:rStyle w:val="NormalCharacter"/>
          <w:szCs w:val="32"/>
          <w:bCs/>
          <w:kern w:val="2"/>
          <w:lang w:val="en-US" w:eastAsia="zh-CN" w:bidi="ar-SA"/>
          <w:b w:val="1"/>
          <w:i w:val="0"/>
          <w:sz w:val="32"/>
          <w:spacing w:val="0"/>
          <w:w w:val="100"/>
          <w:rFonts w:ascii="楷体_GB2312" w:cs="楷体_GB2312" w:eastAsia="楷体_GB2312" w:hAnsi="楷体_GB2312"/>
          <w:caps w:val="0"/>
        </w:rPr>
        <w:snapToGrid/>
        <w:ind w:firstLine="643" w:firstLineChars="200"/>
        <w:textAlignment w:val="baseline"/>
      </w:pPr>
      <w:r>
        <w:rPr>
          <w:rStyle w:val="NormalCharacter"/>
          <w:szCs w:val="32"/>
          <w:bCs/>
          <w:kern w:val="2"/>
          <w:lang w:val="en-US" w:eastAsia="zh-CN" w:bidi="ar-SA"/>
          <w:b w:val="1"/>
          <w:i w:val="0"/>
          <w:sz w:val="32"/>
          <w:spacing w:val="0"/>
          <w:w w:val="100"/>
          <w:rFonts w:ascii="楷体_GB2312" w:cs="楷体_GB2312" w:eastAsia="楷体_GB2312" w:hAnsi="楷体_GB2312"/>
          <w:caps w:val="0"/>
        </w:rPr>
        <w:t xml:space="preserve">（一）绩效管理工作开展情况。</w:t>
      </w:r>
    </w:p>
    <w:p>
      <w:pPr>
        <w:pStyle w:val="Normal"/>
        <w:widowControl/>
        <w:jc w:val="left"/>
        <w:spacing w:before="0" w:beforeAutospacing="0" w:after="0" w:afterAutospacing="0" w:lineRule="auto" w:line="240"/>
        <w:rPr>
          <w:rStyle w:val="NormalCharacter"/>
          <w:szCs w:val="32"/>
          <w:kern w:val="2"/>
          <w:lang w:val="en-US" w:eastAsia="zh-CN" w:bidi="ar-SA"/>
          <w:b w:val="0"/>
          <w:i w:val="0"/>
          <w:sz w:val="32"/>
          <w:spacing w:val="0"/>
          <w:w w:val="100"/>
          <w:rFonts w:ascii="仿宋_GB2312" w:eastAsia="仿宋_GB2312" w:hAnsi="仿宋_GB2312"/>
          <w:caps w:val="0"/>
        </w:rPr>
        <w:snapToGrid/>
        <w:ind w:firstLine="640" w:firstLineChars="200"/>
        <w:textAlignment w:val="baseline"/>
      </w:pPr>
      <w:r>
        <w:rPr>
          <w:rStyle w:val="NormalCharacter"/>
          <w:szCs w:val="32"/>
          <w:kern w:val="2"/>
          <w:lang w:val="en-US" w:eastAsia="zh-CN" w:bidi="ar-SA"/>
          <w:b w:val="0"/>
          <w:i w:val="0"/>
          <w:sz w:val="32"/>
          <w:spacing w:val="0"/>
          <w:w w:val="100"/>
          <w:rFonts w:ascii="仿宋_GB2312" w:eastAsia="仿宋_GB2312" w:hAnsi="仿宋_GB2312"/>
          <w:caps w:val="0"/>
        </w:rPr>
        <w:t xml:space="preserve">2017年严格按照年初预算执行。</w:t>
      </w:r>
    </w:p>
    <w:p>
      <w:pPr>
        <w:pStyle w:val="Normal"/>
        <w:widowControl/>
        <w:jc w:val="left"/>
        <w:spacing w:before="0" w:beforeAutospacing="0" w:after="0" w:afterAutospacing="0" w:lineRule="auto" w:line="240"/>
        <w:rPr>
          <w:rStyle w:val="NormalCharacter"/>
          <w:szCs w:val="32"/>
          <w:bCs/>
          <w:kern w:val="2"/>
          <w:lang w:val="en-US" w:eastAsia="zh-CN" w:bidi="ar-SA"/>
          <w:b w:val="1"/>
          <w:i w:val="0"/>
          <w:sz w:val="32"/>
          <w:spacing w:val="0"/>
          <w:w w:val="100"/>
          <w:rFonts w:ascii="楷体_GB2312" w:cs="楷体_GB2312" w:eastAsia="楷体_GB2312" w:hAnsi="楷体_GB2312"/>
          <w:caps w:val="0"/>
        </w:rPr>
        <w:snapToGrid/>
        <w:ind w:firstLine="643" w:firstLineChars="200"/>
        <w:textAlignment w:val="baseline"/>
      </w:pPr>
      <w:r>
        <w:rPr>
          <w:rStyle w:val="NormalCharacter"/>
          <w:szCs w:val="32"/>
          <w:bCs/>
          <w:kern w:val="2"/>
          <w:lang w:val="en-US" w:eastAsia="zh-CN" w:bidi="ar-SA"/>
          <w:b w:val="1"/>
          <w:i w:val="0"/>
          <w:sz w:val="32"/>
          <w:spacing w:val="0"/>
          <w:w w:val="100"/>
          <w:rFonts w:ascii="楷体_GB2312" w:cs="楷体_GB2312" w:eastAsia="楷体_GB2312" w:hAnsi="楷体_GB2312"/>
          <w:caps w:val="0"/>
        </w:rPr>
        <w:t xml:space="preserve">（二）项目绩效自评结果。</w:t>
      </w:r>
    </w:p>
    <w:p>
      <w:pPr>
        <w:pStyle w:val="Normal"/>
        <w:widowControl/>
        <w:jc w:val="both"/>
        <w:spacing w:before="0" w:beforeAutospacing="0" w:after="0" w:afterAutospacing="0" w:line="590" w:lineRule="exact"/>
        <w:rPr>
          <w:rStyle w:val="NormalCharacter"/>
          <w:szCs w:val="32"/>
          <w:kern w:val="2"/>
          <w:lang w:val="en-US" w:eastAsia="zh-CN" w:bidi="ar-SA"/>
          <w:b w:val="0"/>
          <w:i w:val="0"/>
          <w:sz w:val="32"/>
          <w:spacing w:val="0"/>
          <w:w w:val="100"/>
          <w:rFonts w:ascii="仿宋_GB2312" w:eastAsia="仿宋_GB2312" w:hAnsi="仿宋_GB2312"/>
          <w:caps w:val="0"/>
        </w:rPr>
        <w:snapToGrid/>
        <w:ind w:left="0" w:right="0" w:firstLine="640" w:firstLineChars="200"/>
        <w:textAlignment w:val="baseline"/>
        <w:framePr/>
      </w:pPr>
      <w:r>
        <w:rPr>
          <w:rStyle w:val="NormalCharacter"/>
          <w:szCs w:val="32"/>
          <w:kern w:val="2"/>
          <w:lang w:val="en-US" w:eastAsia="zh-CN" w:bidi="ar-SA"/>
          <w:b w:val="0"/>
          <w:i w:val="0"/>
          <w:sz w:val="32"/>
          <w:spacing w:val="0"/>
          <w:w w:val="100"/>
          <w:rFonts w:ascii="仿宋_GB2312" w:eastAsia="仿宋_GB2312" w:hAnsi="仿宋_GB2312"/>
          <w:caps w:val="0"/>
        </w:rPr>
        <w:t xml:space="preserve">按照上级要求正常开展统计工作。</w:t>
      </w:r>
      <w:r>
        <w:rPr>
          <w:rStyle w:val="NormalCharacter"/>
          <w:szCs w:val="32"/>
          <w:kern w:val="2"/>
          <w:lang w:val="en-US" w:eastAsia="zh-CN"/>
          <w:b w:val="0"/>
          <w:i w:val="0"/>
          <w:sz w:val="32"/>
          <w:spacing w:val="0"/>
          <w:w w:val="100"/>
          <w:rFonts w:ascii="仿宋_GB2312" w:eastAsia="仿宋_GB2312" w:hAnsi="仿宋_GB2312"/>
          <w:caps w:val="0"/>
        </w:rPr>
        <w:t xml:space="preserve">2018年度单位无项目绩效自评。</w:t>
      </w:r>
    </w:p>
    <w:p>
      <w:pPr>
        <w:pStyle w:val="Normal"/>
        <w:widowControl/>
        <w:jc w:val="both"/>
        <w:spacing w:before="0" w:beforeAutospacing="0" w:after="0" w:afterAutospacing="0" w:line="590" w:lineRule="exact"/>
        <w:rPr>
          <w:rStyle w:val="NormalCharacter"/>
          <w:szCs w:val="32"/>
          <w:kern w:val="2"/>
          <w:lang w:val="en-US" w:eastAsia="zh-CN" w:bidi="ar-SA"/>
          <w:b w:val="1"/>
          <w:i w:val="0"/>
          <w:sz w:val="32"/>
          <w:spacing w:val="0"/>
          <w:w w:val="100"/>
          <w:rFonts w:ascii="楷体_GB2312" w:eastAsia="楷体_GB2312" w:hAnsi="楷体_GB2312"/>
          <w:caps w:val="0"/>
        </w:rPr>
        <w:snapToGrid/>
        <w:ind w:left="0" w:right="0" w:firstLine="643" w:firstLineChars="200"/>
        <w:textAlignment w:val="baseline"/>
        <w:framePr/>
      </w:pPr>
      <w:r>
        <w:rPr>
          <w:rStyle w:val="NormalCharacter"/>
          <w:szCs w:val="32"/>
          <w:kern w:val="2"/>
          <w:lang w:val="en-US" w:eastAsia="zh-CN"/>
          <w:b w:val="1"/>
          <w:i w:val="0"/>
          <w:sz w:val="32"/>
          <w:spacing w:val="0"/>
          <w:w w:val="100"/>
          <w:rFonts w:ascii="楷体_GB2312" w:eastAsia="楷体_GB2312" w:hAnsi="楷体_GB2312"/>
          <w:caps w:val="0"/>
        </w:rPr>
        <w:t xml:space="preserve">（三）重点绩效评价结果。</w:t>
      </w:r>
    </w:p>
    <w:p>
      <w:pPr>
        <w:pStyle w:val="Normal"/>
        <w:widowControl/>
        <w:jc w:val="both"/>
        <w:spacing w:before="0" w:beforeAutospacing="0" w:after="0" w:afterAutospacing="0" w:line="590" w:lineRule="exact"/>
        <w:rPr>
          <w:rStyle w:val="NormalCharacter"/>
          <w:szCs w:val="32"/>
          <w:kern w:val="2"/>
          <w:lang w:val="en-US" w:eastAsia="zh-CN" w:bidi="ar-SA"/>
          <w:b w:val="0"/>
          <w:i w:val="0"/>
          <w:sz w:val="32"/>
          <w:spacing w:val="0"/>
          <w:w w:val="100"/>
          <w:rFonts w:ascii="仿宋_GB2312" w:eastAsia="仿宋_GB2312" w:hAnsi="仿宋_GB2312"/>
          <w:caps w:val="0"/>
        </w:rPr>
        <w:snapToGrid/>
        <w:ind w:left="0" w:right="0" w:firstLine="640" w:firstLineChars="200"/>
        <w:textAlignment w:val="baseline"/>
      </w:pPr>
      <w:r>
        <w:rPr>
          <w:rStyle w:val="NormalCharacter"/>
          <w:szCs w:val="32"/>
          <w:kern w:val="2"/>
          <w:lang w:val="en-US" w:eastAsia="zh-CN"/>
          <w:b w:val="0"/>
          <w:i w:val="0"/>
          <w:sz w:val="32"/>
          <w:spacing w:val="0"/>
          <w:w w:val="100"/>
          <w:rFonts w:ascii="仿宋_GB2312" w:eastAsia="仿宋_GB2312" w:hAnsi="仿宋_GB2312"/>
          <w:caps w:val="0"/>
        </w:rPr>
        <w:t xml:space="preserve">2018年度单位无重点绩效评价。</w:t>
      </w:r>
    </w:p>
    <w:p>
      <w:pPr>
        <w:pStyle w:val="Normal"/>
        <w:widowControl/>
        <w:jc w:val="both"/>
        <w:spacing w:before="0" w:beforeAutospacing="0" w:after="0" w:afterAutospacing="0" w:line="590" w:lineRule="exact"/>
        <w:rPr>
          <w:rStyle w:val="NormalCharacter"/>
          <w:szCs w:val="32"/>
          <w:kern w:val="2"/>
          <w:lang w:val="en-US" w:eastAsia="zh-CN" w:bidi="ar-SA"/>
          <w:b w:val="0"/>
          <w:i w:val="0"/>
          <w:sz w:val="32"/>
          <w:spacing w:val="0"/>
          <w:w w:val="100"/>
          <w:rFonts w:ascii="黑体" w:eastAsia="黑体" w:hAnsi="宋体"/>
          <w:caps w:val="0"/>
        </w:rPr>
        <w:snapToGrid/>
        <w:ind w:left="0" w:right="0" w:firstLine="640" w:firstLineChars="200"/>
        <w:textAlignment w:val="baseline"/>
        <w:framePr/>
      </w:pPr>
      <w:r>
        <w:rPr>
          <w:rStyle w:val="NormalCharacter"/>
          <w:szCs w:val="32"/>
          <w:kern w:val="2"/>
          <w:lang w:val="en-US" w:eastAsia="zh-CN"/>
          <w:b w:val="0"/>
          <w:i w:val="0"/>
          <w:sz w:val="32"/>
          <w:spacing w:val="0"/>
          <w:w w:val="100"/>
          <w:rFonts w:ascii="黑体" w:eastAsia="黑体" w:hAnsi="宋体"/>
          <w:caps w:val="0"/>
        </w:rPr>
        <w:t xml:space="preserve">九、政府性基金预算财政拨款支出决算情况说明</w:t>
      </w:r>
    </w:p>
    <w:p>
      <w:pPr>
        <w:pStyle w:val="Normal"/>
        <w:widowControl/>
        <w:jc w:val="both"/>
        <w:spacing w:before="0" w:beforeAutospacing="0" w:after="0" w:afterAutospacing="0" w:line="590" w:lineRule="exact"/>
        <w:rPr>
          <w:rStyle w:val="NormalCharacter"/>
          <w:szCs w:val="32"/>
          <w:kern w:val="2"/>
          <w:lang w:val="en-US" w:eastAsia="zh-CN" w:bidi="ar-SA"/>
          <w:b w:val="0"/>
          <w:i w:val="0"/>
          <w:sz w:val="32"/>
          <w:spacing w:val="0"/>
          <w:w w:val="100"/>
          <w:rFonts w:ascii="仿宋_GB2312" w:eastAsia="仿宋_GB2312" w:hAnsi="仿宋_GB2312"/>
          <w:caps w:val="0"/>
        </w:rPr>
        <w:snapToGrid/>
        <w:ind w:left="0" w:right="0" w:firstLine="640" w:firstLineChars="200"/>
        <w:textAlignment w:val="baseline"/>
      </w:pPr>
      <w:r>
        <w:rPr>
          <w:rStyle w:val="NormalCharacter"/>
          <w:szCs w:val="32"/>
          <w:kern w:val="2"/>
          <w:lang w:val="en-US" w:eastAsia="zh-CN"/>
          <w:b w:val="0"/>
          <w:i w:val="0"/>
          <w:sz w:val="32"/>
          <w:spacing w:val="0"/>
          <w:w w:val="100"/>
          <w:rFonts w:ascii="仿宋_GB2312" w:eastAsia="仿宋_GB2312" w:hAnsi="仿宋_GB2312"/>
          <w:caps w:val="0"/>
        </w:rPr>
        <w:t xml:space="preserve">2018年度罗山县商务局没有使用政府性基金预算拨款安排的支出。</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黑体" w:eastAsia="黑体" w:hAnsi="黑体"/>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黑体" w:eastAsia="黑体" w:hAnsi="黑体"/>
          <w:caps w:val="0"/>
        </w:rPr>
        <w:t xml:space="preserve">十、机关运行经费支出情况说明</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2018年度机关运行经费</w:t>
      </w:r>
      <w:r>
        <w:rPr>
          <w:rStyle w:val="NormalCharacter"/>
          <w:szCs w:val="32"/>
          <w:kern w:val="2"/>
          <w:lang w:val="en-US" w:eastAsia="zh-CN" w:bidi="ar-SA"/>
          <w:b w:val="0"/>
          <w:i w:val="0"/>
          <w:u w:val="dotDash" w:color="000000"/>
          <w:color w:val="000000"/>
          <w:sz w:val="32"/>
          <w:spacing w:val="0"/>
          <w:w w:val="100"/>
          <w:rFonts w:ascii="仿宋_GB2312" w:eastAsia="仿宋_GB2312" w:hAnsi="仿宋_GB2312"/>
          <w:caps w:val="0"/>
        </w:rPr>
        <w:t xml:space="preserve">年</w:t>
      </w: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初预算为97.55万元，支出决算为97.55万元，完成年初预算的100%。</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黑体" w:eastAsia="黑体" w:hAnsi="黑体"/>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黑体" w:eastAsia="黑体" w:hAnsi="黑体"/>
          <w:caps w:val="0"/>
        </w:rPr>
        <w:t xml:space="preserve">十一、政府采购支出情况说明</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2018年度政府采购支出总额15.2万元，其中：政府采购货物支出15.2万元。</w:t>
      </w:r>
    </w:p>
    <w:p>
      <w:pPr>
        <w:pStyle w:val="Normal"/>
        <w:widowControl/>
        <w:jc w:val="both"/>
        <w:spacing w:before="0" w:beforeAutospacing="0" w:after="0" w:afterAutospacing="0" w:line="590" w:lineRule="exact"/>
        <w:rPr>
          <w:rStyle w:val="NormalCharacter"/>
          <w:szCs w:val="32"/>
          <w:kern w:val="2"/>
          <w:lang w:val="en-US" w:eastAsia="zh-CN" w:bidi="ar-SA"/>
          <w:b w:val="0"/>
          <w:i w:val="0"/>
          <w:color w:val="000000"/>
          <w:sz w:val="32"/>
          <w:spacing w:val="0"/>
          <w:w w:val="100"/>
          <w:rFonts w:ascii="黑体" w:eastAsia="黑体" w:hAnsi="黑体"/>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黑体" w:eastAsia="黑体" w:hAnsi="黑体"/>
          <w:caps w:val="0"/>
        </w:rPr>
        <w:t xml:space="preserve">十二、国有资产占用情况说明</w:t>
      </w:r>
    </w:p>
    <w:p>
      <w:pPr>
        <w:pStyle w:val="Normal"/>
        <w:widowControl/>
        <w:jc w:val="left"/>
        <w:numPr>
          <w:ilvl w:val="0"/>
          <w:numId w:val="2"/>
        </w:numPr>
        <w:spacing w:before="0" w:beforeAutospacing="0" w:after="0" w:afterAutospacing="0" w:lineRule="auto" w:line="240"/>
        <w:rPr>
          <w:rStyle w:val="NormalCharacter"/>
          <w:szCs w:val="32"/>
          <w:kern w:val="2"/>
          <w:lang w:val="en-US" w:eastAsia="zh-CN" w:bidi="ar-SA"/>
          <w:b w:val="0"/>
          <w:i w:val="0"/>
          <w:sz w:val="32"/>
          <w:spacing w:val="0"/>
          <w:w w:val="100"/>
          <w:rFonts w:ascii="仿宋_GB2312" w:eastAsia="仿宋_GB2312" w:hAnsi="仿宋_GB2312"/>
          <w:caps w:val="0"/>
        </w:rPr>
        <w:snapToGrid/>
        <w:ind w:firstLine="640" w:firstLineChars="200"/>
        <w:textAlignment w:val="baseline"/>
      </w:pPr>
      <w:r>
        <w:rPr>
          <w:rStyle w:val="NormalCharacter"/>
          <w:szCs w:val="32"/>
          <w:kern w:val="2"/>
          <w:lang w:val="en-US" w:eastAsia="zh-CN" w:bidi="ar-SA"/>
          <w:b w:val="0"/>
          <w:i w:val="0"/>
          <w:sz w:val="32"/>
          <w:spacing w:val="0"/>
          <w:w w:val="100"/>
          <w:rFonts w:ascii="仿宋_GB2312" w:eastAsia="仿宋_GB2312" w:hAnsi="仿宋_GB2312"/>
          <w:caps w:val="0"/>
        </w:rPr>
        <w:t xml:space="preserve">2018</w:t>
      </w:r>
      <w:r>
        <w:rPr>
          <w:rStyle w:val="NormalCharacter"/>
          <w:szCs w:val="32"/>
          <w:kern w:val="2"/>
          <w:lang w:val="en-US" w:eastAsia="zh-CN" w:bidi="ar-SA"/>
          <w:b w:val="0"/>
          <w:i w:val="0"/>
          <w:sz w:val="32"/>
          <w:spacing w:val="0"/>
          <w:w w:val="100"/>
          <w:rFonts w:ascii="仿宋_GB2312" w:eastAsia="仿宋_GB2312" w:hAnsi="仿宋_GB2312"/>
          <w:caps w:val="0"/>
        </w:rPr>
        <w:t xml:space="preserve">年期末，罗山县</w:t>
      </w:r>
      <w:r>
        <w:rPr>
          <w:rStyle w:val="NormalCharacter"/>
          <w:szCs w:val="32"/>
          <w:kern w:val="2"/>
          <w:lang w:val="en-US" w:eastAsia="zh-CN" w:bidi="ar-SA"/>
          <w:b w:val="0"/>
          <w:i w:val="0"/>
          <w:sz w:val="32"/>
          <w:spacing w:val="0"/>
          <w:w w:val="100"/>
          <w:rFonts w:ascii="仿宋_GB2312" w:eastAsia="仿宋_GB2312" w:hAnsi="仿宋_GB2312"/>
          <w:caps w:val="0"/>
        </w:rPr>
        <w:t xml:space="preserve">商务</w:t>
      </w:r>
      <w:r>
        <w:rPr>
          <w:rStyle w:val="NormalCharacter"/>
          <w:szCs w:val="32"/>
          <w:kern w:val="2"/>
          <w:lang w:val="en-US" w:eastAsia="zh-CN" w:bidi="ar-SA"/>
          <w:b w:val="0"/>
          <w:i w:val="0"/>
          <w:sz w:val="32"/>
          <w:spacing w:val="0"/>
          <w:w w:val="100"/>
          <w:rFonts w:ascii="仿宋_GB2312" w:eastAsia="仿宋_GB2312" w:hAnsi="仿宋_GB2312"/>
          <w:caps w:val="0"/>
        </w:rPr>
        <w:t xml:space="preserve">局共有车辆0辆；单位价值50万元以上通用设备0台（套），单位价值100万元以上专用设备0台（套）。</w:t>
      </w:r>
    </w:p>
    <w:p>
      <w:pPr>
        <w:pStyle w:val="Normal"/>
        <w:widowControl/>
        <w:jc w:val="left"/>
        <w:spacing w:before="0" w:beforeAutospacing="0" w:after="0" w:afterAutospacing="0" w:lineRule="auto" w:line="240"/>
        <w:rPr>
          <w:rStyle w:val="NormalCharacter"/>
          <w:szCs w:val="48"/>
          <w:kern w:val="2"/>
          <w:lang w:val="en-US" w:eastAsia="zh-CN" w:bidi="ar-SA"/>
          <w:b w:val="0"/>
          <w:i w:val="0"/>
          <w:sz w:val="48"/>
          <w:spacing w:val="0"/>
          <w:w w:val="100"/>
          <w:rFonts w:ascii="黑体" w:eastAsia="黑体" w:hAnsi="黑体"/>
          <w:caps w:val="0"/>
        </w:rPr>
        <w:snapToGrid/>
        <w:textAlignment w:val="baseline"/>
      </w:pPr>
      <w:r>
        <w:rPr>
          <w:b w:val="0"/>
          <w:i w:val="0"/>
          <w:sz w:val="48"/>
          <w:spacing w:val="0"/>
          <w:w w:val="100"/>
          <w:rFonts w:ascii="黑体" w:eastAsia="黑体" w:hAnsi="黑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widowControl/>
        <w:jc w:val="left"/>
        <w:spacing w:before="0" w:beforeAutospacing="0" w:after="0" w:afterAutospacing="0" w:lineRule="auto" w:line="240"/>
        <w:rPr>
          <w:rStyle w:val="NormalCharacter"/>
          <w:szCs w:val="28"/>
          <w:kern w:val="0"/>
          <w:lang w:val="en-US" w:eastAsia="zh-CN" w:bidi="ar-SA"/>
          <w:b w:val="0"/>
          <w:i w:val="0"/>
          <w:color w:val="000000"/>
          <w:sz w:val="28"/>
          <w:spacing w:val="0"/>
          <w:w w:val="100"/>
          <w:rFonts w:ascii="黑体" w:eastAsia="黑体" w:hAnsi="宋体"/>
          <w:caps w:val="0"/>
        </w:rPr>
        <w:snapToGrid/>
        <w:textAlignment w:val="baseline"/>
      </w:pPr>
      <w:r>
        <w:rPr>
          <w:b w:val="0"/>
          <w:i w:val="0"/>
          <w:color w:val="000000"/>
          <w:sz w:val="28"/>
          <w:spacing w:val="0"/>
          <w:w w:val="100"/>
          <w:rFonts w:ascii="黑体" w:eastAsia="黑体" w:hAnsi="宋体"/>
          <w:caps w:val="0"/>
        </w:rPr>
        <w:t/>
      </w:r>
    </w:p>
    <w:p>
      <w:pPr>
        <w:pStyle w:val="Normal"/>
        <w:jc w:val="center"/>
        <w:spacing w:before="0" w:beforeAutospacing="0" w:after="0" w:afterAutospacing="0" w:lineRule="auto" w:line="240"/>
        <w:rPr>
          <w:rStyle w:val="NormalCharacter"/>
          <w:szCs w:val="48"/>
          <w:kern w:val="2"/>
          <w:lang w:val="en-US" w:eastAsia="zh-CN" w:bidi="ar-SA"/>
          <w:b w:val="0"/>
          <w:i w:val="0"/>
          <w:color w:val="000000"/>
          <w:sz w:val="48"/>
          <w:spacing w:val="0"/>
          <w:w w:val="100"/>
          <w:rFonts w:ascii="黑体" w:eastAsia="黑体" w:hAnsi="黑体"/>
          <w:caps w:val="0"/>
        </w:rPr>
        <w:snapToGrid/>
        <w:textAlignment w:val="baseline"/>
        <w:framePr/>
      </w:pPr>
      <w:r>
        <w:rPr>
          <w:rStyle w:val="NormalCharacter"/>
          <w:szCs w:val="48"/>
          <w:kern w:val="2"/>
          <w:lang w:val="en-US" w:eastAsia="zh-CN" w:bidi="ar-SA"/>
          <w:b w:val="0"/>
          <w:i w:val="0"/>
          <w:color w:val="000000"/>
          <w:sz w:val="48"/>
          <w:spacing w:val="0"/>
          <w:w w:val="100"/>
          <w:rFonts w:ascii="黑体" w:eastAsia="黑体" w:hAnsi="黑体"/>
          <w:caps w:val="0"/>
        </w:rPr>
        <w:t xml:space="preserve">第</w:t>
      </w:r>
      <w:r>
        <w:rPr>
          <w:rStyle w:val="NormalCharacter"/>
          <w:szCs w:val="48"/>
          <w:kern w:val="2"/>
          <w:lang w:val="en-US" w:eastAsia="zh-CN" w:bidi="ar-SA"/>
          <w:b w:val="0"/>
          <w:i w:val="0"/>
          <w:color w:val="000000"/>
          <w:sz w:val="48"/>
          <w:spacing w:val="0"/>
          <w:w w:val="100"/>
          <w:rFonts w:ascii="黑体" w:eastAsia="黑体" w:hAnsi="黑体"/>
          <w:caps w:val="0"/>
        </w:rPr>
        <w:t xml:space="preserve">四</w:t>
      </w:r>
      <w:r>
        <w:rPr>
          <w:rStyle w:val="NormalCharacter"/>
          <w:szCs w:val="48"/>
          <w:kern w:val="2"/>
          <w:lang w:val="en-US" w:eastAsia="zh-CN" w:bidi="ar-SA"/>
          <w:b w:val="0"/>
          <w:i w:val="0"/>
          <w:color w:val="000000"/>
          <w:sz w:val="48"/>
          <w:spacing w:val="0"/>
          <w:w w:val="100"/>
          <w:rFonts w:ascii="黑体" w:eastAsia="黑体" w:hAnsi="黑体"/>
          <w:caps w:val="0"/>
        </w:rPr>
        <w:t xml:space="preserve">部分</w:t>
      </w:r>
      <w:r>
        <w:rPr>
          <w:rStyle w:val="NormalCharacter"/>
          <w:szCs w:val="48"/>
          <w:kern w:val="2"/>
          <w:lang w:val="en-US" w:eastAsia="zh-CN" w:bidi="ar-SA"/>
          <w:b w:val="0"/>
          <w:i w:val="0"/>
          <w:color w:val="000000"/>
          <w:sz w:val="48"/>
          <w:spacing w:val="0"/>
          <w:w w:val="100"/>
          <w:rFonts w:ascii="黑体" w:eastAsia="黑体" w:hAnsi="黑体"/>
          <w:caps w:val="0"/>
        </w:rPr>
        <w:t xml:space="preserve">  </w:t>
      </w:r>
      <w:r>
        <w:rPr>
          <w:rStyle w:val="NormalCharacter"/>
          <w:szCs w:val="48"/>
          <w:kern w:val="2"/>
          <w:lang w:val="en-US" w:eastAsia="zh-CN" w:bidi="ar-SA"/>
          <w:b w:val="0"/>
          <w:i w:val="0"/>
          <w:color w:val="000000"/>
          <w:sz w:val="48"/>
          <w:spacing w:val="0"/>
          <w:w w:val="100"/>
          <w:rFonts w:ascii="黑体" w:eastAsia="黑体" w:hAnsi="黑体"/>
          <w:caps w:val="0"/>
        </w:rPr>
        <w:t xml:space="preserve">名词解释</w:t>
      </w:r>
    </w:p>
    <w:p>
      <w:pPr>
        <w:pStyle w:val="Normal"/>
        <w:jc w:val="center"/>
        <w:spacing w:before="0" w:beforeAutospacing="0" w:after="0" w:afterAutospacing="0" w:lineRule="auto" w:line="240"/>
        <w:rPr>
          <w:rStyle w:val="NormalCharacter"/>
          <w:szCs w:val="48"/>
          <w:kern w:val="2"/>
          <w:lang w:val="en-US" w:eastAsia="zh-CN" w:bidi="ar-SA"/>
          <w:b w:val="0"/>
          <w:i w:val="0"/>
          <w:color w:val="000000"/>
          <w:sz w:val="48"/>
          <w:spacing w:val="0"/>
          <w:w w:val="100"/>
          <w:rFonts w:ascii="黑体" w:eastAsia="黑体" w:hAnsi="黑体"/>
          <w:caps w:val="0"/>
        </w:rPr>
        <w:snapToGrid/>
        <w:textAlignment w:val="baseline"/>
        <w:framePr/>
      </w:pPr>
      <w:r>
        <w:rPr>
          <w:b w:val="0"/>
          <w:i w:val="0"/>
          <w:color w:val="000000"/>
          <w:sz w:val="48"/>
          <w:spacing w:val="0"/>
          <w:w w:val="100"/>
          <w:rFonts w:ascii="黑体" w:eastAsia="黑体" w:hAnsi="黑体"/>
          <w:caps w:val="0"/>
        </w:rPr>
        <w:t/>
      </w:r>
    </w:p>
    <w:p>
      <w:pPr>
        <w:pStyle w:val="Normal"/>
        <w:jc w:val="center"/>
        <w:spacing w:before="0" w:beforeAutospacing="0" w:after="0" w:afterAutospacing="0" w:lineRule="auto" w:line="240"/>
        <w:rPr>
          <w:rStyle w:val="NormalCharacter"/>
          <w:szCs w:val="48"/>
          <w:kern w:val="2"/>
          <w:lang w:val="en-US" w:eastAsia="zh-CN" w:bidi="ar-SA"/>
          <w:b w:val="0"/>
          <w:i w:val="0"/>
          <w:color w:val="000000"/>
          <w:sz w:val="48"/>
          <w:spacing w:val="0"/>
          <w:w w:val="100"/>
          <w:rFonts w:ascii="黑体" w:eastAsia="黑体" w:hAnsi="黑体"/>
          <w:caps w:val="0"/>
        </w:rPr>
        <w:snapToGrid/>
        <w:textAlignment w:val="baseline"/>
        <w:framePr/>
        <w:sectPr>
          <w:type w:val="nextPage"/>
          <w:pgSz w:h="16838" w:w="11906" w:orient="portrait"/>
          <w:pgMar w:gutter="0" w:header="850" w:top="1440" w:bottom="1440" w:footer="992" w:left="1587" w:right="1531"/>
          <w:paperSrc w:first="0" w:other="0"/>
          <w:lnNumType w:countBy="0"/>
          <w:cols w:space="425" w:num="1"/>
          <w:vAlign w:val="top"/>
          <w:docGrid w:charSpace="0" w:linePitch="317" w:type="lines"/>
        </w:sectPr>
      </w:pPr>
      <w:r>
        <w:rPr>
          <w:b w:val="0"/>
          <w:i w:val="0"/>
          <w:color w:val="000000"/>
          <w:sz w:val="48"/>
          <w:spacing w:val="0"/>
          <w:w w:val="100"/>
          <w:rFonts w:ascii="黑体" w:eastAsia="黑体" w:hAnsi="黑体"/>
          <w:caps w:val="0"/>
        </w:rPr>
        <w:t/>
      </w:r>
    </w:p>
    <w:p>
      <w:pPr>
        <w:pStyle w:val="Normal"/>
        <w:widowControl/>
        <w:jc w:val="left"/>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bCs w:val="off"/>
          <w:kern w:val="2"/>
          <w:lang w:val="en-US" w:eastAsia="zh-CN" w:bidi="ar-SA"/>
          <w:b w:val="0"/>
          <w:i w:val="0"/>
          <w:color w:val="000000"/>
          <w:sz w:val="32"/>
          <w:spacing w:val="0"/>
          <w:w w:val="100"/>
          <w:rFonts w:ascii="仿宋_GB2312" w:eastAsia="仿宋_GB2312" w:hAnsi="仿宋_GB2312"/>
          <w:caps w:val="0"/>
        </w:rPr>
        <w:t xml:space="preserve">一、财政拨款收入：</w:t>
      </w: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单位从同级政府财政部门取得的财政预算资金。</w:t>
      </w:r>
    </w:p>
    <w:p>
      <w:pPr>
        <w:pStyle w:val="Normal"/>
        <w:widowControl/>
        <w:jc w:val="left"/>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二、事业收入：事业单位开展专业业务活动及其辅助活动取得的收入。</w:t>
      </w:r>
    </w:p>
    <w:p>
      <w:pPr>
        <w:pStyle w:val="Normal"/>
        <w:widowControl/>
        <w:jc w:val="left"/>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三、上级补助收入：事业单位从主管部门和上级单位取得的非财政补助收入。</w:t>
      </w:r>
    </w:p>
    <w:p>
      <w:pPr>
        <w:pStyle w:val="Normal"/>
        <w:widowControl/>
        <w:jc w:val="left"/>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四、附属单位上缴收入：事业单位取得附属独立核算单位根据有关规定上缴的收入。</w:t>
      </w:r>
    </w:p>
    <w:p>
      <w:pPr>
        <w:pStyle w:val="Normal"/>
        <w:widowControl/>
        <w:jc w:val="left"/>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五、经营收入：事业单位在专业业务活动及其辅助活动之外开展非独立核算经营活动取得的收入。</w:t>
      </w:r>
    </w:p>
    <w:p>
      <w:pPr>
        <w:pStyle w:val="Normal"/>
        <w:widowControl/>
        <w:jc w:val="left"/>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六、其他收入：单位取得的除“财政拨款收入”、“事业收入”、“上级补助收入”、“附属单位上缴收入”、“经营收入”以外的各项收入。</w:t>
      </w:r>
    </w:p>
    <w:p>
      <w:pPr>
        <w:pStyle w:val="Normal"/>
        <w:widowControl/>
        <w:jc w:val="left"/>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pStyle w:val="Normal"/>
        <w:widowControl/>
        <w:jc w:val="left"/>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八、基本支出：为保障机构正常运转、完成日常工作任务而发生的人员支出和公用支出。</w:t>
      </w:r>
    </w:p>
    <w:p>
      <w:pPr>
        <w:pStyle w:val="Normal"/>
        <w:widowControl/>
        <w:jc w:val="left"/>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九、项目支出：基本支出之外为完成特定行政任务和事业发展目标所发生的支出。</w:t>
      </w:r>
    </w:p>
    <w:p>
      <w:pPr>
        <w:pStyle w:val="Normal"/>
        <w:widowControl/>
        <w:jc w:val="left"/>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pStyle w:val="Normal"/>
        <w:widowControl/>
        <w:jc w:val="left"/>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Normal"/>
        <w:widowControl/>
        <w:jc w:val="left"/>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十二、工资福利支出：单位支付给在职职工和编制外长期聘用人员的各类劳动报酬，以及为上述人员缴纳的各项社会保险费等。</w:t>
      </w:r>
    </w:p>
    <w:p>
      <w:pPr>
        <w:pStyle w:val="Normal"/>
        <w:widowControl/>
        <w:jc w:val="left"/>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十三、商品和服务支出：单位购买商品和服务的支出。</w:t>
      </w:r>
    </w:p>
    <w:p>
      <w:pPr>
        <w:pStyle w:val="Normal"/>
        <w:widowControl/>
        <w:jc w:val="left"/>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十四、对个人和家庭的补助支出：单位用于对个人和家庭的补助支出。</w:t>
      </w:r>
    </w:p>
    <w:p>
      <w:pPr>
        <w:pStyle w:val="Normal"/>
        <w:widowControl/>
        <w:jc w:val="left"/>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十五、年末结转：本年度或以前年度预算安排，已执行但尚未完成或因客观条件发生变化无法按原计划实施，需延迟到以后年度按有关规定继续使用的资金。</w:t>
      </w:r>
    </w:p>
    <w:p>
      <w:pPr>
        <w:pStyle w:val="Normal"/>
        <w:widowControl/>
        <w:jc w:val="left"/>
        <w:spacing w:before="0" w:beforeAutospacing="0" w:after="0" w:afterAutospacing="0" w:line="590" w:lineRule="exact"/>
        <w:rPr>
          <w:rStyle w:val="NormalCharacter"/>
          <w:szCs w:val="32"/>
          <w:kern w:val="2"/>
          <w:lang w:val="en-US" w:eastAsia="zh-CN" w:bidi="ar-SA"/>
          <w:b w:val="0"/>
          <w:i w:val="0"/>
          <w:color w:val="000000"/>
          <w:sz w:val="32"/>
          <w:spacing w:val="0"/>
          <w:w w:val="100"/>
          <w:rFonts w:ascii="仿宋_GB2312" w:eastAsia="仿宋_GB2312" w:hAnsi="仿宋_GB2312"/>
          <w:caps w:val="0"/>
        </w:rPr>
        <w:snapToGrid/>
        <w:ind w:left="0" w:right="0" w:firstLine="640" w:firstLineChars="200" w:leftChars="0"/>
        <w:textAlignment w:val="baseline"/>
        <w:framePr/>
      </w:pPr>
      <w:r>
        <w:rPr>
          <w:rStyle w:val="NormalCharacter"/>
          <w:szCs w:val="32"/>
          <w:kern w:val="2"/>
          <w:lang w:val="en-US" w:eastAsia="zh-CN" w:bidi="ar-SA"/>
          <w:b w:val="0"/>
          <w:i w:val="0"/>
          <w:color w:val="000000"/>
          <w:sz w:val="32"/>
          <w:spacing w:val="0"/>
          <w:w w:val="100"/>
          <w:rFonts w:ascii="仿宋_GB2312" w:eastAsia="仿宋_GB2312" w:hAnsi="仿宋_GB2312"/>
          <w:caps w:val="0"/>
        </w:rPr>
        <w:t xml:space="preserve">十六、年末结余：本年度或以前年度预算安排，已执行完毕或因客观条件发生变化无法按原预算安排实施，不需要再使用或无法按原预算安排继续使用的资金</w:t>
      </w:r>
    </w:p>
    <w:p>
      <w:pPr>
        <w:pStyle w:val="Normal"/>
        <w:widowControl/>
        <w:jc w:val="left"/>
        <w:spacing w:before="0" w:beforeAutospacing="0" w:after="0" w:afterAutospacing="0" w:lineRule="auto" w:line="240"/>
        <w:rPr>
          <w:rStyle w:val="NormalCharacter"/>
          <w:szCs w:val="28"/>
          <w:kern w:val="0"/>
          <w:lang w:val="en-US" w:eastAsia="zh-CN" w:bidi="ar-SA"/>
          <w:b w:val="0"/>
          <w:i w:val="0"/>
          <w:sz w:val="28"/>
          <w:spacing w:val="0"/>
          <w:w w:val="100"/>
          <w:rFonts w:ascii="黑体" w:eastAsia="黑体" w:hAnsi="宋体"/>
          <w:caps w:val="0"/>
        </w:rPr>
        <w:snapToGrid/>
        <w:textAlignment w:val="baseline"/>
      </w:pPr>
      <w:r>
        <w:rPr>
          <w:b w:val="0"/>
          <w:i w:val="0"/>
          <w:sz w:val="28"/>
          <w:spacing w:val="0"/>
          <w:w w:val="100"/>
          <w:rFonts w:ascii="黑体" w:eastAsia="黑体" w:hAnsi="宋体"/>
          <w:caps w:val="0"/>
        </w:rPr>
        <w:t/>
      </w:r>
    </w:p>
    <w:p>
      <w:pPr>
        <w:pStyle w:val="Normal"/>
        <w:jc w:val="both"/>
        <w:spacing w:before="0" w:beforeAutospacing="0" w:after="0" w:afterAutospacing="0" w:lineRule="auto" w:line="240"/>
        <w:rPr>
          <w:rStyle w:val="NormalCharacter"/>
          <w:szCs w:val="22"/>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sectPr>
      <w:type w:val="nextPage"/>
      <w:pgSz w:h="16838" w:w="11906" w:orient="portrait"/>
      <w:pgMar w:gutter="0" w:header="851" w:top="1928" w:bottom="1701" w:footer="992" w:left="1588" w:right="1474"/>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auto"/>
    <w:panose1 w:val="02020603050405020304"/>
    <w:pitch w:val="default"/>
    <w:sig w:usb0="e0002aff" w:usb1="c0007841" w:usb2="00000009" w:usb3="00000000" w:csb0="400001ff" w:csb1="00000000"/>
  </w:font>
  <w:font w:name="宋体">
    <w:altName w:val="宋体"/>
    <w:charset w:val="86"/>
    <w:family w:val="auto"/>
    <w:panose1 w:val="02010600030101010101"/>
    <w:pitch w:val="default"/>
    <w:sig w:usb0="00000003" w:usb1="288f0000" w:usb2="00000006" w:usb3="00000000" w:csb0="00040001" w:csb1="00000000"/>
  </w:font>
  <w:font w:name="黑体">
    <w:altName w:val="黑体"/>
    <w:charset w:val="86"/>
    <w:family w:val="auto"/>
    <w:panose1 w:val="02010609060101010101"/>
    <w:pitch w:val="default"/>
    <w:sig w:usb0="800002bf" w:usb1="38cf7cfa" w:usb2="00000016" w:usb3="00000000" w:csb0="00040001" w:csb1="00000000"/>
  </w:font>
  <w:font w:name="仿宋_GB2312">
    <w:altName w:val="仿宋"/>
    <w:charset w:val="86"/>
    <w:family w:val="auto"/>
    <w:panose1 w:val="00000000000000000000"/>
    <w:pitch w:val="default"/>
    <w:sig w:usb0="00000001" w:usb1="080e0000" w:usb2="00000010" w:usb3="00000000" w:csb0="00040000" w:csb1="00000000"/>
  </w:font>
  <w:font w:name="楷体_GB2312">
    <w:altName w:val="楷体"/>
    <w:charset w:val="86"/>
    <w:family w:val="auto"/>
    <w:panose1 w:val="00000000000000000000"/>
    <w:pitch w:val="default"/>
    <w:sig w:usb0="00000001" w:usb1="080e0000" w:usb2="00000000" w:usb3="00000000" w:csb0="00040000" w:csb1="00000000"/>
  </w:font>
  <w:font w:name="华文中宋">
    <w:altName w:val="宋体"/>
    <w:charset w:val="86"/>
    <w:family w:val="auto"/>
    <w:panose1 w:val="02010600040101010101"/>
    <w:pitch w:val="default"/>
    <w:sig w:usb0="00000000" w:usb1="00000000" w:usb2="00000000" w:usb3="00000000" w:csb0="0004009f" w:csb1="00000000"/>
  </w:font>
  <w:font w:name="Arial">
    <w:altName w:val="Arial"/>
    <w:charset w:val="01"/>
    <w:family w:val="swiss"/>
    <w:panose1 w:val="020b0604020202020204"/>
    <w:pitch w:val="default"/>
    <w:sig w:usb0="e0002aff" w:usb1="c0007843" w:usb2="00000009" w:usb3="00000000" w:csb0="400001ff" w:csb1="00000000"/>
  </w:font>
  <w:font w:name="仿宋">
    <w:altName w:val="仿宋"/>
    <w:charset w:val="86"/>
    <w:family w:val="auto"/>
    <w:panose1 w:val="02010609060101010101"/>
    <w:pitch w:val="default"/>
    <w:sig w:usb0="800002bf" w:usb1="38cf7cfa" w:usb2="00000016" w:usb3="00000000" w:csb0="00040001" w:csb1="00000000"/>
  </w:font>
  <w:font w:name="Calibri">
    <w:altName w:val="Calibri"/>
    <w:charset w:val="00"/>
    <w:family w:val="swiss"/>
    <w:panose1 w:val="020f0502020204030204"/>
    <w:pitch w:val="default"/>
    <w:sig w:usb0="e00002ff" w:usb1="4000acff" w:usb2="00000001" w:usb3="00000000" w:csb0="2000019f"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Fonts w:ascii="Times New Roman" w:eastAsia="宋体" w:hAnsi="Times New Roman"/>
      </w:rPr>
      <w:widowControl/>
      <w:tabs>
        <w:tab w:leader="none" w:val="center" w:pos="4153"/>
        <w:tab w:leader="none" w:val="right" w:pos="8306"/>
      </w:tabs>
      <w:snapToGrid w:val="0"/>
      <w:jc w:val="left"/>
      <w:textAlignment w:val="baseline"/>
    </w:pPr>
    <w:r>
      <w:rPr>
        <w:rStyle w:val="NormalCharacter"/>
        <w:szCs w:val="18"/>
        <w:sz w:val="18"/>
        <w:kern w:val="2"/>
        <w:lang w:val="en-US" w:eastAsia="zh-CN" w:bidi="ar-SA"/>
        <w:rFonts w:ascii="Times New Roman" w:eastAsia="宋体" w:hAnsi="Times New Roman"/>
      </w:rPr>
      <w:pict>
        <v:shape id="_x0000_s2052" type="#_x0000_t202" style="position:absolute;width:144.0pt;height:144.0pt;mso-position-horizontal:center;z-index:524289;mso-position-horizontal-relative:margin;" filled="f" stroked="f" coordsize="21600,21600">
          <v:stroke linestyle="single"/>
          <v:textbox inset="0.0pt,0.0pt,0.0pt,0.0pt">
            <w:txbxContent>
              <w:p>
                <w:pPr>
                  <w:pStyle w:val="Normal"/>
                  <w:rPr>
                    <w:rStyle w:val="NormalCharacter"/>
                    <w:szCs w:val="22"/>
                    <w:sz w:val="18"/>
                    <w:kern w:val="2"/>
                    <w:lang w:val="en-US" w:eastAsia="zh-CN" w:bidi="ar-SA"/>
                    <w:rFonts w:ascii="Times New Roman" w:eastAsia="宋体" w:hAnsi="Times New Roman"/>
                  </w:rPr>
                  <w:snapToGrid w:val="0"/>
                  <w:jc w:val="both"/>
                  <w:textAlignment w:val="baseline"/>
                </w:pPr>
                <w:r>
                  <w:rPr>
                    <w:rStyle w:val="NormalCharacter"/>
                    <w:szCs w:val="22"/>
                    <w:sz w:val="18"/>
                    <w:kern w:val="2"/>
                    <w:lang w:val="en-US" w:eastAsia="zh-CN" w:bidi="ar-SA"/>
                    <w:rFonts w:ascii="Times New Roman" w:eastAsia="宋体" w:hAnsi="Times New Roman"/>
                  </w:rPr>
                </w:r>
              </w:p>
              <w:p>
                <w:pPr>
                  <w:pStyle w:val="Normal"/>
                  <w:rPr>
                    <w:rStyle w:val="NormalCharacter"/>
                  </w:rPr>
                  <w:widowControl/>
                  <w:textAlignment w:val="baseline"/>
                </w:pPr>
              </w:p>
            </w:txbxContent>
          </v:textbox>
        </v:shape>
      </w:pict>
    </w:r>
  </w:p>
</w:ftr>
</file>

<file path=word/footer2.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Fonts w:ascii="Times New Roman" w:eastAsia="宋体" w:hAnsi="Times New Roman"/>
      </w:rPr>
      <w:widowControl/>
      <w:tabs>
        <w:tab w:leader="none" w:val="center" w:pos="4153"/>
        <w:tab w:leader="none" w:val="right" w:pos="8306"/>
      </w:tabs>
      <w:snapToGrid w:val="0"/>
      <w:jc w:val="left"/>
      <w:textAlignment w:val="baseline"/>
    </w:pPr>
  </w:p>
</w:ft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5971be17"/>
    <w:multiLevelType w:val="singleLevel"/>
    <w:tmpl w:val="5971be17"/>
    <w:lvl w:ilvl="0">
      <w:start w:val="1"/>
      <w:numFmt w:val="chineseCounting"/>
      <w:suff w:val="nothing"/>
      <w:lvlText w:val="%1、"/>
      <w:lvlJc w:val="left"/>
      <w:pPr>
        <w:pStyle w:val="Normal"/>
        <w:widowControl/>
        <w:textAlignment w:val="baseline"/>
      </w:pPr>
      <w:rPr>
        <w:rStyle w:val="NormalCharacter"/>
      </w:rPr>
    </w:lvl>
  </w:abstractNum>
  <w:abstractNum w:abstractNumId="1">
    <w:nsid w:val="7efed95d"/>
    <w:multiLevelType w:val="singleLevel"/>
    <w:tmpl w:val="7efed95d"/>
    <w:lvl w:ilvl="0">
      <w:start w:val="2"/>
      <w:numFmt w:val="chineseCounting"/>
      <w:suff w:val="nothing"/>
      <w:lvlText w:val="（%1）"/>
      <w:lvlJc w:val="left"/>
      <w:pPr>
        <w:pStyle w:val="Normal"/>
        <w:widowControl/>
        <w:textAlignment w:val="baseline"/>
      </w:pPr>
      <w:rPr>
        <w:rStyle w:val="NormalCharacter"/>
      </w:rPr>
    </w:lvl>
  </w:abstractNum>
  <w:num w:numId="1">
    <w:abstractNumId w:val="0"/>
  </w:num>
  <w:num w:numId="2">
    <w:abstractNumId w:val="1"/>
  </w:num>
</w:numbering>
</file>

<file path=word/settings.xml><?xml version="1.0" encoding="utf-8"?>
<w:settings xmlns:w="http://schemas.openxmlformats.org/wordprocessingml/2006/main">
  <w:zoom w:percent="10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2"/>
        <w:sz w:val="21"/>
        <w:kern w:val="2"/>
        <w:lang w:val="en-US" w:eastAsia="zh-CN" w:bidi="ar-SA"/>
        <w:rFonts w:ascii="Times New Roman" w:eastAsia="宋体" w:hAnsi="Times New Roman"/>
      </w:rPr>
      <w:jc w:val="both"/>
      <w:textAlignment w:val="baseline"/>
    </w:pPr>
    <w:rPr>
      <w:szCs w:val="22"/>
      <w:sz w:val="21"/>
      <w:kern w:val="2"/>
      <w:lang w:val="en-US" w:eastAsia="zh-CN" w:bidi="ar-SA"/>
      <w:rFonts w:ascii="Times New Roman" w:eastAsia="宋体" w:hAnsi="Times New Roman"/>
    </w:rPr>
  </w:style>
  <w:style w:type="character" w:styleId="NormalCharacter">
    <w:name w:val="NormalCharacter"/>
    <w:next w:val="NormalCharacter"/>
    <w:link w:val="Normal"/>
    <w:semiHidden/>
  </w:style>
  <w:style w:type="table" w:styleId="TableNormal">
    <w:name w:val="TableNormal"/>
    <w:next w:val="TableNormal"/>
    <w:link w:val="Normal"/>
    <w:semiHidden/>
  </w:style>
  <w:style w:type="paragraph" w:styleId="AnnotationText">
    <w:name w:val="AnnotationText"/>
    <w:basedOn w:val="Normal"/>
    <w:next w:val="AnnotationText"/>
    <w:link w:val="Normal"/>
    <w:pPr>
      <w:jc w:val="left"/>
      <w:textAlignment w:val="baseline"/>
    </w:pPr>
  </w:style>
  <w:style w:type="paragraph" w:styleId="Footer">
    <w:name w:val="Footer"/>
    <w:basedOn w:val="Normal"/>
    <w:next w:val="Footer"/>
    <w:link w:val="Normal"/>
    <w:pPr>
      <w:rPr>
        <w:szCs w:val="18"/>
        <w:sz w:val="18"/>
        <w:kern w:val="2"/>
        <w:lang w:val="en-US" w:eastAsia="zh-CN" w:bidi="ar-SA"/>
        <w:rFonts w:ascii="Times New Roman" w:eastAsia="宋体" w:hAnsi="Times New Roman"/>
      </w:rPr>
      <w:tabs>
        <w:tab w:leader="none" w:val="center" w:pos="4153"/>
        <w:tab w:leader="none" w:val="right" w:pos="8306"/>
      </w:tabs>
      <w:snapToGrid w:val="0"/>
      <w:jc w:val="left"/>
      <w:textAlignment w:val="baseline"/>
    </w:pPr>
    <w:rPr>
      <w:szCs w:val="18"/>
      <w:sz w:val="18"/>
      <w:kern w:val="2"/>
      <w:lang w:val="en-US" w:eastAsia="zh-CN" w:bidi="ar-SA"/>
      <w:rFonts w:ascii="Times New Roman" w:eastAsia="宋体" w:hAnsi="Times New Roman"/>
    </w:rPr>
  </w:style>
  <w:style w:type="paragraph" w:styleId="FootnoteText">
    <w:name w:val="FootnoteText"/>
    <w:basedOn w:val="Normal"/>
    <w:next w:val="FootnoteText"/>
    <w:link w:val="Normal"/>
    <w:pPr>
      <w:rPr>
        <w:szCs w:val="22"/>
        <w:sz w:val="18"/>
        <w:kern w:val="2"/>
        <w:lang w:val="en-US" w:eastAsia="zh-CN" w:bidi="ar-SA"/>
        <w:rFonts w:ascii="Times New Roman" w:eastAsia="宋体" w:hAnsi="Times New Roman"/>
      </w:rPr>
      <w:snapToGrid w:val="0"/>
      <w:jc w:val="left"/>
      <w:textAlignment w:val="baseline"/>
    </w:pPr>
    <w:rPr>
      <w:szCs w:val="22"/>
      <w:sz w:val="18"/>
      <w:kern w:val="2"/>
      <w:lang w:val="en-US" w:eastAsia="zh-CN" w:bidi="ar-SA"/>
      <w:rFonts w:ascii="Times New Roman" w:eastAsia="宋体" w:hAnsi="Times New Roman"/>
    </w:rPr>
  </w:style>
  <w:style w:type="character" w:styleId="FootnoteReference">
    <w:name w:val="FootnoteReference"/>
    <w:basedOn w:val="NormalCharacter"/>
    <w:next w:val="FootnoteReference"/>
    <w:link w:val="Normal"/>
    <w:rPr>
      <w:vertAlign w:val="superscript"/>
    </w:rPr>
  </w:style>
  <w:style w:type="character" w:styleId="UserStyle_0">
    <w:name w:val="UserStyle_0"/>
    <w:basedOn w:val="NormalCharacter"/>
    <w:next w:val="UserStyle_0"/>
    <w:link w:val="Normal"/>
    <w:rPr>
      <w:szCs w:val="20"/>
      <w:sz w:val="20"/>
      <w:rFonts w:ascii="宋体" w:eastAsia="宋体" w:hAnsi="宋体"/>
      <w:color w:val="000000"/>
    </w:rPr>
  </w:style>
  <w:style w:type="character" w:styleId="UserStyle_1">
    <w:name w:val="UserStyle_1"/>
    <w:basedOn w:val="NormalCharacter"/>
    <w:next w:val="UserStyle_1"/>
    <w:link w:val="Normal"/>
    <w:rPr>
      <w:szCs w:val="24"/>
      <w:sz w:val="24"/>
      <w:rFonts w:ascii="宋体" w:eastAsia="宋体" w:hAnsi="宋体"/>
      <w:color w:val="000000"/>
    </w:rPr>
  </w:style>
  <w:style w:type="character" w:styleId="UserStyle_2">
    <w:name w:val="UserStyle_2"/>
    <w:basedOn w:val="NormalCharacter"/>
    <w:next w:val="UserStyle_2"/>
    <w:link w:val="Normal"/>
    <w:rPr>
      <w:szCs w:val="22"/>
      <w:sz w:val="22"/>
      <w:rFonts w:ascii="宋体" w:eastAsia="宋体" w:hAnsi="宋体"/>
      <w:color w:val="000000"/>
    </w:rPr>
  </w:style>
  <w:style w:type="character" w:styleId="UserStyle_3">
    <w:name w:val="UserStyle_3"/>
    <w:basedOn w:val="NormalCharacter"/>
    <w:next w:val="UserStyle_3"/>
    <w:link w:val="Normal"/>
    <w:rPr>
      <w:szCs w:val="24"/>
      <w:sz w:val="24"/>
      <w:rFonts w:ascii="宋体" w:eastAsia="宋体" w:hAnsi="宋体"/>
      <w:color w:val="000000"/>
    </w:rPr>
  </w:style>
  <w:style w:type="paragraph" w:styleId="UserStyle_4">
    <w:name w:val="UserStyle_4"/>
    <w:basedOn w:val="Normal"/>
    <w:next w:val="UserStyle_4"/>
    <w:link w:val="Normal"/>
    <w:pPr>
      <w:rPr>
        <w:szCs w:val="22"/>
        <w:sz w:val="21"/>
        <w:kern w:val="0"/>
        <w:lang w:val="en-US" w:eastAsia="zh-CN" w:bidi="ar-SA"/>
        <w:rFonts w:ascii="Times New Roman" w:eastAsia="宋体" w:hAnsi="Times New Roman"/>
      </w:rPr>
      <w:widowControl/>
      <w:jc w:val="both"/>
      <w:textAlignment w:val="baseline"/>
    </w:pPr>
    <w:rPr>
      <w:szCs w:val="22"/>
      <w:sz w:val="21"/>
      <w:kern w:val="0"/>
      <w:lang w:val="en-US" w:eastAsia="zh-CN" w:bidi="ar-SA"/>
      <w:rFonts w:ascii="Times New Roman" w:eastAsia="宋体" w:hAnsi="Times New Roman"/>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52"/>
          <w:sz w:val="52"/>
          <w:kern w:val="2"/>
          <w:lang w:val="en-US" w:eastAsia="zh-CN" w:bidi="ar-SA"/>
          <w:rFonts w:ascii="黑体" w:eastAsia="黑体" w:hAnsi="黑体"/>
          <w:color w:val="000000"/>
        </w:rPr>
        <w:jc w:val="center"/>
        <w:textAlignment w:val="baseline"/>
      </w:pPr>
      <w:r>
        <w:rPr>
          <w:rStyle w:val="NormalCharacter"/>
          <w:szCs w:val="52"/>
          <w:sz w:val="52"/>
          <w:kern w:val="2"/>
          <w:lang w:val="en-US" w:eastAsia="zh-CN" w:bidi="ar-SA"/>
          <w:rFonts w:ascii="黑体" w:eastAsia="黑体" w:hAnsi="黑体"/>
          <w:color w:val="000000"/>
        </w:rPr>
        <w:t xml:space="preserve">2018年度</w:t>
      </w:r>
    </w:p>
    <w:p>
      <w:pPr>
        <w:pStyle w:val="Normal"/>
        <w:rPr>
          <w:rStyle w:val="NormalCharacter"/>
          <w:szCs w:val="52"/>
          <w:sz w:val="52"/>
          <w:kern w:val="2"/>
          <w:lang w:val="en-US" w:eastAsia="zh-CN" w:bidi="ar-SA"/>
          <w:rFonts w:ascii="黑体" w:eastAsia="黑体" w:hAnsi="黑体"/>
          <w:color w:val="000000"/>
        </w:rPr>
        <w:jc w:val="center"/>
        <w:textAlignment w:val="baseline"/>
      </w:pPr>
      <w:r>
        <w:rPr>
          <w:rStyle w:val="NormalCharacter"/>
          <w:szCs w:val="52"/>
          <w:sz w:val="52"/>
          <w:kern w:val="2"/>
          <w:lang w:val="en-US" w:eastAsia="zh-CN" w:bidi="ar-SA"/>
          <w:rFonts w:ascii="黑体" w:eastAsia="黑体" w:hAnsi="黑体"/>
          <w:color w:val="000000"/>
        </w:rPr>
        <w:t xml:space="preserve">商务局</w:t>
      </w:r>
      <w:r>
        <w:rPr>
          <w:rStyle w:val="NormalCharacter"/>
          <w:szCs w:val="52"/>
          <w:sz w:val="52"/>
          <w:kern w:val="2"/>
          <w:lang w:val="en-US" w:eastAsia="zh-CN" w:bidi="ar-SA"/>
          <w:rFonts w:ascii="黑体" w:eastAsia="黑体" w:hAnsi="黑体"/>
          <w:color w:val="000000"/>
        </w:rPr>
        <w:t xml:space="preserve">部门决算</w:t>
      </w:r>
    </w:p>
    <w:p>
      <w:pPr>
        <w:pStyle w:val="Normal"/>
        <w:rPr>
          <w:rStyle w:val="NormalCharacter"/>
          <w:szCs w:val="52"/>
          <w:sz w:val="52"/>
          <w:kern w:val="2"/>
          <w:lang w:val="en-US" w:eastAsia="zh-CN" w:bidi="ar-SA"/>
          <w:rFonts w:ascii="黑体" w:eastAsia="黑体" w:hAnsi="黑体"/>
          <w:color w:val="000000"/>
        </w:rPr>
        <w:jc w:val="center"/>
        <w:textAlignment w:val="baseline"/>
      </w:pPr>
    </w:p>
    <w:p>
      <w:pPr>
        <w:pStyle w:val="Normal"/>
        <w:rPr>
          <w:rStyle w:val="NormalCharacter"/>
          <w:szCs w:val="52"/>
          <w:sz w:val="52"/>
          <w:kern w:val="2"/>
          <w:lang w:val="en-US" w:eastAsia="zh-CN" w:bidi="ar-SA"/>
          <w:rFonts w:ascii="黑体" w:eastAsia="黑体" w:hAnsi="黑体"/>
          <w:color w:val="000000"/>
        </w:rPr>
        <w:jc w:val="center"/>
        <w:textAlignment w:val="baseline"/>
      </w:pPr>
    </w:p>
    <w:p>
      <w:pPr>
        <w:pStyle w:val="Normal"/>
        <w:rPr>
          <w:rStyle w:val="NormalCharacter"/>
          <w:szCs w:val="52"/>
          <w:sz w:val="52"/>
          <w:kern w:val="2"/>
          <w:lang w:val="en-US" w:eastAsia="zh-CN" w:bidi="ar-SA"/>
          <w:rFonts w:ascii="黑体" w:eastAsia="黑体" w:hAnsi="黑体"/>
          <w:color w:val="000000"/>
        </w:rPr>
        <w:jc w:val="center"/>
        <w:textAlignment w:val="baseline"/>
      </w:pPr>
    </w:p>
    <w:p>
      <w:pPr>
        <w:pStyle w:val="Normal"/>
        <w:rPr>
          <w:rStyle w:val="NormalCharacter"/>
          <w:szCs w:val="52"/>
          <w:sz w:val="52"/>
          <w:kern w:val="2"/>
          <w:lang w:val="en-US" w:eastAsia="zh-CN" w:bidi="ar-SA"/>
          <w:rFonts w:ascii="黑体" w:eastAsia="黑体" w:hAnsi="黑体"/>
          <w:color w:val="000000"/>
        </w:rPr>
        <w:jc w:val="center"/>
        <w:textAlignment w:val="baseline"/>
      </w:pPr>
    </w:p>
    <w:p>
      <w:pPr>
        <w:pStyle w:val="Normal"/>
        <w:rPr>
          <w:rStyle w:val="NormalCharacter"/>
          <w:szCs w:val="52"/>
          <w:sz w:val="52"/>
          <w:kern w:val="2"/>
          <w:lang w:val="en-US" w:eastAsia="zh-CN" w:bidi="ar-SA"/>
          <w:rFonts w:ascii="黑体" w:eastAsia="黑体" w:hAnsi="黑体"/>
          <w:color w:val="000000"/>
        </w:rPr>
        <w:jc w:val="center"/>
        <w:textAlignment w:val="baseline"/>
      </w:pPr>
    </w:p>
    <w:p>
      <w:pPr>
        <w:pStyle w:val="Normal"/>
        <w:rPr>
          <w:rStyle w:val="NormalCharacter"/>
          <w:szCs w:val="52"/>
          <w:sz w:val="52"/>
          <w:kern w:val="2"/>
          <w:lang w:val="en-US" w:eastAsia="zh-CN" w:bidi="ar-SA"/>
          <w:rFonts w:ascii="黑体" w:eastAsia="黑体" w:hAnsi="黑体"/>
          <w:color w:val="000000"/>
        </w:rPr>
        <w:jc w:val="center"/>
        <w:textAlignment w:val="baseline"/>
      </w:pPr>
    </w:p>
    <w:p>
      <w:pPr>
        <w:pStyle w:val="Normal"/>
        <w:rPr>
          <w:rStyle w:val="NormalCharacter"/>
          <w:szCs w:val="32"/>
          <w:sz w:val="32"/>
          <w:kern w:val="2"/>
          <w:lang w:val="en-US" w:eastAsia="zh-CN" w:bidi="ar-SA"/>
          <w:rFonts w:ascii="黑体" w:eastAsia="黑体" w:hAnsi="黑体"/>
          <w:color w:val="000000"/>
        </w:rPr>
        <w:sectPr>
          <w:vAlign w:val="top"/>
          <w:type w:val="nextPage"/>
          <w:pgSz w:h="16838" w:w="11906" w:orient="portrait"/>
          <w:pgMar w:gutter="0" w:header="850" w:top="1440" w:bottom="1440" w:footer="992" w:left="1587" w:right="1531"/>
          <w:lnNumType w:countBy="0"/>
          <w:paperSrc w:first="0" w:other="0"/>
          <w:cols w:space="425" w:num="1"/>
          <w:docGrid w:charSpace="0" w:linePitch="317" w:type="lines"/>
        </w:sectPr>
        <w:jc w:val="center"/>
        <w:textAlignment w:val="baseline"/>
      </w:pPr>
      <w:r>
        <w:rPr>
          <w:rStyle w:val="NormalCharacter"/>
          <w:szCs w:val="32"/>
          <w:sz w:val="32"/>
          <w:kern w:val="2"/>
          <w:lang w:val="en-US" w:eastAsia="zh-CN" w:bidi="ar-SA"/>
          <w:rFonts w:ascii="黑体" w:eastAsia="黑体" w:hAnsi="黑体"/>
          <w:color w:val="000000"/>
        </w:rPr>
        <w:t xml:space="preserve">二〇一九年九月</w:t>
      </w:r>
    </w:p>
    <w:p>
      <w:pPr>
        <w:pStyle w:val="Normal"/>
        <w:rPr>
          <w:rStyle w:val="NormalCharacter"/>
          <w:szCs w:val="36"/>
          <w:sz w:val="36"/>
          <w:kern w:val="2"/>
          <w:lang w:val="en-US" w:eastAsia="zh-CN" w:bidi="ar-SA"/>
          <w:rFonts w:ascii="黑体" w:eastAsia="黑体" w:hAnsi="黑体"/>
          <w:color w:val="000000"/>
        </w:rPr>
        <w:jc w:val="center"/>
        <w:textAlignment w:val="baseline"/>
      </w:pPr>
      <w:r>
        <w:rPr>
          <w:rStyle w:val="NormalCharacter"/>
          <w:szCs w:val="36"/>
          <w:sz w:val="36"/>
          <w:kern w:val="2"/>
          <w:lang w:val="en-US" w:eastAsia="zh-CN" w:bidi="ar-SA"/>
          <w:rFonts w:ascii="黑体" w:eastAsia="黑体" w:hAnsi="黑体"/>
          <w:color w:val="000000"/>
        </w:rPr>
        <w:t xml:space="preserve">目　　录</w:t>
      </w:r>
    </w:p>
    <w:p>
      <w:pPr>
        <w:pStyle w:val="Normal"/>
        <w:rPr>
          <w:rStyle w:val="NormalCharacter"/>
          <w:szCs w:val="32"/>
          <w:sz w:val="32"/>
          <w:kern w:val="2"/>
          <w:lang w:val="en-US" w:eastAsia="zh-CN" w:bidi="ar-SA"/>
          <w:rFonts w:ascii="黑体" w:eastAsia="黑体" w:hAnsi="黑体"/>
          <w:color w:val="000000"/>
        </w:rPr>
        <w:jc w:val="left"/>
        <w:textAlignment w:val="baseline"/>
      </w:pPr>
      <w:r>
        <w:rPr>
          <w:rStyle w:val="NormalCharacter"/>
          <w:szCs w:val="32"/>
          <w:sz w:val="32"/>
          <w:kern w:val="2"/>
          <w:lang w:val="en-US" w:eastAsia="zh-CN" w:bidi="ar-SA"/>
          <w:rFonts w:ascii="黑体" w:eastAsia="黑体" w:hAnsi="黑体"/>
          <w:color w:val="000000"/>
        </w:rPr>
        <w:t xml:space="preserve">第一部分　　</w:t>
      </w:r>
      <w:r>
        <w:rPr>
          <w:rStyle w:val="NormalCharacter"/>
          <w:szCs w:val="32"/>
          <w:sz w:val="32"/>
          <w:kern w:val="2"/>
          <w:lang w:val="en-US" w:eastAsia="zh-CN" w:bidi="ar-SA"/>
          <w:rFonts w:ascii="黑体" w:eastAsia="黑体" w:hAnsi="黑体"/>
          <w:color w:val="000000"/>
        </w:rPr>
        <w:t xml:space="preserve">罗山县商务局</w:t>
      </w:r>
      <w:r>
        <w:rPr>
          <w:rStyle w:val="NormalCharacter"/>
          <w:szCs w:val="32"/>
          <w:sz w:val="32"/>
          <w:kern w:val="2"/>
          <w:lang w:val="en-US" w:eastAsia="zh-CN" w:bidi="ar-SA"/>
          <w:rFonts w:ascii="黑体" w:eastAsia="黑体" w:hAnsi="黑体"/>
          <w:color w:val="000000"/>
        </w:rPr>
        <w:t xml:space="preserve">概况</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numPr>
          <w:ilvl w:val="0"/>
          <w:numId w:val="1"/>
        </w:numPr>
      </w:pPr>
      <w:r>
        <w:rPr>
          <w:rStyle w:val="NormalCharacter"/>
          <w:szCs w:val="32"/>
          <w:sz w:val="32"/>
          <w:kern w:val="2"/>
          <w:lang w:val="en-US" w:eastAsia="zh-CN" w:bidi="ar-SA"/>
          <w:rFonts w:ascii="宋体" w:eastAsia="宋体" w:hAnsi="宋体"/>
          <w:color w:val="000000"/>
        </w:rPr>
        <w:t xml:space="preserve">部门职责</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numPr>
          <w:ilvl w:val="0"/>
          <w:numId w:val="1"/>
        </w:numPr>
      </w:pPr>
      <w:r>
        <w:rPr>
          <w:rStyle w:val="NormalCharacter"/>
          <w:szCs w:val="32"/>
          <w:sz w:val="32"/>
          <w:kern w:val="2"/>
          <w:lang w:val="en-US" w:eastAsia="zh-CN" w:bidi="ar-SA"/>
          <w:rFonts w:ascii="宋体" w:eastAsia="宋体" w:hAnsi="宋体"/>
          <w:color w:val="000000"/>
        </w:rPr>
        <w:t xml:space="preserve">机构设置</w:t>
      </w:r>
    </w:p>
    <w:p>
      <w:pPr>
        <w:pStyle w:val="Normal"/>
        <w:rPr>
          <w:rStyle w:val="NormalCharacter"/>
          <w:szCs w:val="32"/>
          <w:sz w:val="32"/>
          <w:kern w:val="2"/>
          <w:lang w:val="en-US" w:eastAsia="zh-CN" w:bidi="ar-SA"/>
          <w:rFonts w:ascii="黑体" w:eastAsia="黑体" w:hAnsi="黑体"/>
          <w:color w:val="000000"/>
        </w:rPr>
        <w:jc w:val="left"/>
        <w:textAlignment w:val="baseline"/>
      </w:pPr>
      <w:r>
        <w:rPr>
          <w:rStyle w:val="NormalCharacter"/>
          <w:szCs w:val="32"/>
          <w:sz w:val="32"/>
          <w:kern w:val="2"/>
          <w:lang w:val="en-US" w:eastAsia="zh-CN" w:bidi="ar-SA"/>
          <w:rFonts w:ascii="黑体" w:eastAsia="黑体" w:hAnsi="黑体"/>
          <w:color w:val="000000"/>
        </w:rPr>
        <w:t xml:space="preserve">第</w:t>
      </w:r>
      <w:r>
        <w:rPr>
          <w:rStyle w:val="NormalCharacter"/>
          <w:szCs w:val="32"/>
          <w:sz w:val="32"/>
          <w:kern w:val="2"/>
          <w:lang w:val="en-US" w:eastAsia="zh-CN" w:bidi="ar-SA"/>
          <w:rFonts w:ascii="黑体" w:eastAsia="黑体" w:hAnsi="黑体"/>
          <w:color w:val="000000"/>
        </w:rPr>
        <w:t xml:space="preserve">二</w:t>
      </w:r>
      <w:r>
        <w:rPr>
          <w:rStyle w:val="NormalCharacter"/>
          <w:szCs w:val="32"/>
          <w:sz w:val="32"/>
          <w:kern w:val="2"/>
          <w:lang w:val="en-US" w:eastAsia="zh-CN" w:bidi="ar-SA"/>
          <w:rFonts w:ascii="黑体" w:eastAsia="黑体" w:hAnsi="黑体"/>
          <w:color w:val="000000"/>
        </w:rPr>
        <w:t xml:space="preserve">部分　　</w:t>
      </w:r>
      <w:r>
        <w:rPr>
          <w:rStyle w:val="NormalCharacter"/>
          <w:szCs w:val="32"/>
          <w:sz w:val="32"/>
          <w:kern w:val="2"/>
          <w:lang w:val="en-US" w:eastAsia="zh-CN" w:bidi="ar-SA"/>
          <w:rFonts w:ascii="黑体" w:eastAsia="黑体" w:hAnsi="黑体"/>
          <w:color w:val="000000"/>
        </w:rPr>
        <w:t xml:space="preserve">2018年度</w:t>
      </w:r>
      <w:r>
        <w:rPr>
          <w:rStyle w:val="NormalCharacter"/>
          <w:szCs w:val="32"/>
          <w:sz w:val="32"/>
          <w:kern w:val="2"/>
          <w:lang w:val="en-US" w:eastAsia="zh-CN" w:bidi="ar-SA"/>
          <w:rFonts w:ascii="黑体" w:eastAsia="黑体" w:hAnsi="黑体"/>
          <w:color w:val="000000"/>
        </w:rPr>
        <w:t xml:space="preserve">部门决算表</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一、收入支出决算总表</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二、收入决算表</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三、支出决算表</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四、财政拨款收入支出决算总表</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五、一般公共预算财政拨款支出决算表</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六、一般公共预算财政拨款基本支出决算表</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七、一般公共预算财政拨款“三公”经费支出决算表</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八、政府性基金预算财政拨款收入支出决算表</w:t>
      </w:r>
    </w:p>
    <w:p>
      <w:pPr>
        <w:pStyle w:val="Normal"/>
        <w:rPr>
          <w:rStyle w:val="NormalCharacter"/>
          <w:szCs w:val="32"/>
          <w:sz w:val="32"/>
          <w:kern w:val="2"/>
          <w:lang w:val="en-US" w:eastAsia="zh-CN" w:bidi="ar-SA"/>
          <w:rFonts w:ascii="黑体" w:eastAsia="黑体" w:hAnsi="黑体"/>
          <w:color w:val="000000"/>
        </w:rPr>
        <w:jc w:val="left"/>
        <w:textAlignment w:val="baseline"/>
      </w:pPr>
      <w:r>
        <w:rPr>
          <w:rStyle w:val="NormalCharacter"/>
          <w:szCs w:val="32"/>
          <w:sz w:val="32"/>
          <w:kern w:val="2"/>
          <w:lang w:val="en-US" w:eastAsia="zh-CN" w:bidi="ar-SA"/>
          <w:rFonts w:ascii="黑体" w:eastAsia="黑体" w:hAnsi="黑体"/>
          <w:color w:val="000000"/>
        </w:rPr>
        <w:t xml:space="preserve">第</w:t>
      </w:r>
      <w:r>
        <w:rPr>
          <w:rStyle w:val="NormalCharacter"/>
          <w:szCs w:val="32"/>
          <w:sz w:val="32"/>
          <w:kern w:val="2"/>
          <w:lang w:val="en-US" w:eastAsia="zh-CN" w:bidi="ar-SA"/>
          <w:rFonts w:ascii="黑体" w:eastAsia="黑体" w:hAnsi="黑体"/>
          <w:color w:val="000000"/>
        </w:rPr>
        <w:t xml:space="preserve">三</w:t>
      </w:r>
      <w:r>
        <w:rPr>
          <w:rStyle w:val="NormalCharacter"/>
          <w:szCs w:val="32"/>
          <w:sz w:val="32"/>
          <w:kern w:val="2"/>
          <w:lang w:val="en-US" w:eastAsia="zh-CN" w:bidi="ar-SA"/>
          <w:rFonts w:ascii="黑体" w:eastAsia="黑体" w:hAnsi="黑体"/>
          <w:color w:val="000000"/>
        </w:rPr>
        <w:t xml:space="preserve">部分　　</w:t>
      </w:r>
      <w:r>
        <w:rPr>
          <w:rStyle w:val="NormalCharacter"/>
          <w:szCs w:val="32"/>
          <w:sz w:val="32"/>
          <w:kern w:val="2"/>
          <w:lang w:val="en-US" w:eastAsia="zh-CN" w:bidi="ar-SA"/>
          <w:rFonts w:ascii="黑体" w:eastAsia="黑体" w:hAnsi="黑体"/>
          <w:color w:val="000000"/>
        </w:rPr>
        <w:t xml:space="preserve">2018年度</w:t>
      </w:r>
      <w:r>
        <w:rPr>
          <w:rStyle w:val="NormalCharacter"/>
          <w:szCs w:val="32"/>
          <w:sz w:val="32"/>
          <w:kern w:val="2"/>
          <w:lang w:val="en-US" w:eastAsia="zh-CN" w:bidi="ar-SA"/>
          <w:rFonts w:ascii="黑体" w:eastAsia="黑体" w:hAnsi="黑体"/>
          <w:color w:val="000000"/>
        </w:rPr>
        <w:t xml:space="preserve">部门决算情况说明</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一、收入支出决算总体情况说明</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二、收入决算情况说明</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三、支出决算情况说明</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四、财政拨款收入支出决算总体情况说明</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五、一般公共预算财政拨款支出决算情况说明</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六、一般公共预算财政拨款基本支出决算情况说明</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七、一般公共预算财政拨款“三公”经费支出决算情况说明</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八、预算绩效情况说明</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九、政府性基金预算财政拨款支出决算情况说明</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十、机关运行经费支出情况</w:t>
      </w:r>
      <w:r>
        <w:rPr>
          <w:rStyle w:val="NormalCharacter"/>
          <w:szCs w:val="32"/>
          <w:sz w:val="32"/>
          <w:kern w:val="2"/>
          <w:lang w:val="en-US" w:eastAsia="zh-CN" w:bidi="ar-SA"/>
          <w:rFonts w:ascii="宋体" w:eastAsia="宋体" w:hAnsi="宋体"/>
          <w:color w:val="000000"/>
        </w:rPr>
        <w:t xml:space="preserve">说明</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十一、</w:t>
      </w:r>
      <w:r>
        <w:rPr>
          <w:rStyle w:val="NormalCharacter"/>
          <w:szCs w:val="32"/>
          <w:sz w:val="32"/>
          <w:kern w:val="2"/>
          <w:lang w:val="en-US" w:eastAsia="zh-CN" w:bidi="ar-SA"/>
          <w:rFonts w:ascii="宋体" w:eastAsia="宋体" w:hAnsi="宋体"/>
          <w:color w:val="000000"/>
        </w:rPr>
        <w:t xml:space="preserve">政府采购支出情况</w:t>
      </w:r>
      <w:r>
        <w:rPr>
          <w:rStyle w:val="NormalCharacter"/>
          <w:szCs w:val="32"/>
          <w:sz w:val="32"/>
          <w:kern w:val="2"/>
          <w:lang w:val="en-US" w:eastAsia="zh-CN" w:bidi="ar-SA"/>
          <w:rFonts w:ascii="宋体" w:eastAsia="宋体" w:hAnsi="宋体"/>
          <w:color w:val="000000"/>
        </w:rPr>
        <w:t xml:space="preserve">说明</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r>
        <w:rPr>
          <w:rStyle w:val="NormalCharacter"/>
          <w:szCs w:val="32"/>
          <w:sz w:val="32"/>
          <w:kern w:val="2"/>
          <w:lang w:val="en-US" w:eastAsia="zh-CN" w:bidi="ar-SA"/>
          <w:rFonts w:ascii="宋体" w:eastAsia="宋体" w:hAnsi="宋体"/>
          <w:color w:val="000000"/>
        </w:rPr>
        <w:t xml:space="preserve">十二、国有资产占用情况说明</w:t>
      </w:r>
    </w:p>
    <w:p>
      <w:pPr>
        <w:pStyle w:val="Normal"/>
        <w:rPr>
          <w:rStyle w:val="NormalCharacter"/>
          <w:szCs w:val="32"/>
          <w:sz w:val="32"/>
          <w:kern w:val="2"/>
          <w:lang w:val="en-US" w:eastAsia="zh-CN" w:bidi="ar-SA"/>
          <w:rFonts w:ascii="黑体" w:eastAsia="黑体" w:hAnsi="黑体"/>
          <w:color w:val="000000"/>
        </w:rPr>
        <w:jc w:val="left"/>
        <w:textAlignment w:val="baseline"/>
      </w:pPr>
      <w:r>
        <w:rPr>
          <w:rStyle w:val="NormalCharacter"/>
          <w:szCs w:val="32"/>
          <w:sz w:val="32"/>
          <w:kern w:val="2"/>
          <w:lang w:val="en-US" w:eastAsia="zh-CN" w:bidi="ar-SA"/>
          <w:rFonts w:ascii="黑体" w:eastAsia="黑体" w:hAnsi="黑体"/>
          <w:color w:val="000000"/>
        </w:rPr>
        <w:t xml:space="preserve">第</w:t>
      </w:r>
      <w:r>
        <w:rPr>
          <w:rStyle w:val="NormalCharacter"/>
          <w:szCs w:val="32"/>
          <w:sz w:val="32"/>
          <w:kern w:val="2"/>
          <w:lang w:val="en-US" w:eastAsia="zh-CN" w:bidi="ar-SA"/>
          <w:rFonts w:ascii="黑体" w:eastAsia="黑体" w:hAnsi="黑体"/>
          <w:color w:val="000000"/>
        </w:rPr>
        <w:t xml:space="preserve">四</w:t>
      </w:r>
      <w:r>
        <w:rPr>
          <w:rStyle w:val="NormalCharacter"/>
          <w:szCs w:val="32"/>
          <w:sz w:val="32"/>
          <w:kern w:val="2"/>
          <w:lang w:val="en-US" w:eastAsia="zh-CN" w:bidi="ar-SA"/>
          <w:rFonts w:ascii="黑体" w:eastAsia="黑体" w:hAnsi="黑体"/>
          <w:color w:val="000000"/>
        </w:rPr>
        <w:t xml:space="preserve">部分　　名词解释</w:t>
      </w:r>
    </w:p>
    <w:p>
      <w:pPr>
        <w:pStyle w:val="Normal"/>
        <w:rPr>
          <w:rStyle w:val="NormalCharacter"/>
          <w:szCs w:val="32"/>
          <w:sz w:val="32"/>
          <w:kern w:val="2"/>
          <w:lang w:val="en-US" w:eastAsia="zh-CN" w:bidi="ar-SA"/>
          <w:rFonts w:ascii="宋体" w:eastAsia="宋体" w:hAnsi="宋体"/>
          <w:color w:val="000000"/>
        </w:rPr>
        <w:ind w:firstLine="640" w:firstLineChars="200"/>
        <w:jc w:val="left"/>
        <w:textAlignment w:val="baseline"/>
      </w:pPr>
    </w:p>
    <w:p>
      <w:pPr>
        <w:pStyle w:val="Normal"/>
        <w:rPr>
          <w:rStyle w:val="NormalCharacter"/>
          <w:szCs w:val="32"/>
          <w:sz w:val="32"/>
          <w:kern w:val="2"/>
          <w:lang w:val="en-US" w:eastAsia="zh-CN" w:bidi="ar-SA"/>
          <w:rFonts w:ascii="黑体" w:eastAsia="黑体" w:hAnsi="黑体"/>
          <w:color w:val="000000"/>
        </w:rPr>
        <w:sectPr>
          <w:footerReference w:type="even" r:id="rId3"/>
          <w:footerReference w:type="default" r:id="rId4"/>
          <w:vAlign w:val="top"/>
          <w:type w:val="nextPage"/>
          <w:pgSz w:h="16838" w:w="11906" w:orient="portrait"/>
          <w:pgMar w:gutter="0" w:header="850" w:top="1440" w:bottom="1440" w:footer="992" w:left="1587" w:right="1531"/>
          <w:lnNumType w:countBy="0"/>
          <w:paperSrc w:first="0" w:other="0"/>
          <w:cols w:space="425" w:num="1"/>
          <w:docGrid w:charSpace="0" w:linePitch="317" w:type="lines"/>
          <w:pgNumType w:start="1">
            <w:fmt w:val="57"/>
          </w:pgNumType>
        </w:sectPr>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framePr w:outlineLvl="0"/>
        <w:jc w:val="center"/>
        <w:textAlignment w:val="baseline"/>
      </w:pPr>
      <w:r>
        <w:rPr>
          <w:rStyle w:val="NormalCharacter"/>
          <w:szCs w:val="48"/>
          <w:sz w:val="48"/>
          <w:kern w:val="2"/>
          <w:lang w:val="en-US" w:eastAsia="zh-CN" w:bidi="ar-SA"/>
          <w:rFonts w:ascii="黑体" w:eastAsia="黑体" w:hAnsi="黑体"/>
          <w:color w:val="000000"/>
        </w:rPr>
        <w:t xml:space="preserve">第一部分</w:t>
      </w:r>
      <w:r>
        <w:rPr>
          <w:rStyle w:val="NormalCharacter"/>
          <w:szCs w:val="48"/>
          <w:sz w:val="48"/>
          <w:kern w:val="2"/>
          <w:lang w:val="en-US" w:eastAsia="zh-CN" w:bidi="ar-SA"/>
          <w:rFonts w:ascii="黑体" w:eastAsia="黑体" w:hAnsi="黑体"/>
          <w:color w:val="000000"/>
        </w:rPr>
        <w:t xml:space="preserve">  </w:t>
      </w:r>
      <w:r>
        <w:rPr>
          <w:rStyle w:val="NormalCharacter"/>
          <w:szCs w:val="48"/>
          <w:sz w:val="48"/>
          <w:kern w:val="2"/>
          <w:lang w:val="en-US" w:eastAsia="zh-CN" w:bidi="ar-SA"/>
          <w:rFonts w:ascii="黑体" w:eastAsia="黑体" w:hAnsi="黑体"/>
          <w:color w:val="000000"/>
        </w:rPr>
        <w:t xml:space="preserve">罗山县商务局</w:t>
      </w:r>
      <w:r>
        <w:rPr>
          <w:rStyle w:val="NormalCharacter"/>
          <w:szCs w:val="48"/>
          <w:sz w:val="48"/>
          <w:kern w:val="2"/>
          <w:lang w:val="en-US" w:eastAsia="zh-CN" w:bidi="ar-SA"/>
          <w:rFonts w:ascii="黑体" w:eastAsia="黑体" w:hAnsi="黑体"/>
          <w:color w:val="000000"/>
        </w:rPr>
        <w:t xml:space="preserve">概况</w:t>
      </w: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sectPr>
          <w:vAlign w:val="top"/>
          <w:type w:val="nextPage"/>
          <w:pgSz w:h="16838" w:w="11906" w:orient="portrait"/>
          <w:pgMar w:gutter="0" w:header="720" w:top="1440" w:bottom="1440" w:footer="720" w:left="1800" w:right="1800"/>
          <w:lnNumType w:countBy="0"/>
          <w:paperSrc w:first="0" w:other="0"/>
          <w:cols w:space="425" w:num="1"/>
          <w:docGrid w:charSpace="0" w:linePitch="312" w:type="lines"/>
        </w:sectPr>
        <w:jc w:val="left"/>
        <w:textAlignment w:val="baseline"/>
      </w:pPr>
    </w:p>
    <w:p>
      <w:pPr>
        <w:pStyle w:val="Normal"/>
        <w:rPr>
          <w:rStyle w:val="NormalCharacter"/>
          <w:szCs w:val="32"/>
          <w:sz w:val="32"/>
          <w:kern w:val="0"/>
          <w:lang w:val="en-US" w:eastAsia="zh-CN" w:bidi="ar-SA"/>
          <w:rFonts w:ascii="黑体" w:eastAsia="黑体" w:hAnsi="黑体"/>
          <w:color w:val="000000"/>
        </w:rPr>
        <w:widowControl/>
        <w:ind w:firstLine="640" w:firstLineChars="200"/>
        <w:jc w:val="left"/>
        <w:textAlignment w:val="baseline"/>
      </w:pPr>
      <w:r>
        <w:rPr>
          <w:rStyle w:val="NormalCharacter"/>
          <w:szCs w:val="32"/>
          <w:sz w:val="32"/>
          <w:kern w:val="0"/>
          <w:lang w:val="en-US" w:eastAsia="zh-CN" w:bidi="ar-SA"/>
          <w:rFonts w:ascii="黑体" w:eastAsia="黑体" w:hAnsi="黑体"/>
          <w:color w:val="000000"/>
        </w:rPr>
        <w:t xml:space="preserve">一、主要职责</w:t>
      </w:r>
    </w:p>
    <w:p>
      <w:pPr>
        <w:pStyle w:val="Normal"/>
        <w:rPr>
          <w:rStyle w:val="NormalCharacter"/>
          <w:szCs w:val="30"/>
          <w:sz w:val="30"/>
          <w:kern w:val="2"/>
          <w:lang w:val="en-US" w:eastAsia="zh-CN" w:bidi="ar-SA"/>
          <w:rFonts w:ascii="仿宋_GB2312" w:eastAsia="仿宋_GB2312" w:hAnsi="Times New Roman"/>
        </w:rPr>
        <w:ind w:firstLine="600" w:firstLineChars="20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（一）贯彻落实国家和省有关国内外贸易和国际经济合作的发展战略、政策，拟订全县相应的发展规划以及规定、办法和措施，研究流通体制改革并提出建议。</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二）负责推进全县流通产业结构调整，指导流通企业改革、商贸服务业和社区商业发展，提出促进商贸中小企业发展的政策建议，推动流通标准化和连锁经营、商业特许经营、物流配送、电子商务等现代流通方式的发展。</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三）拟订全县国内贸易发展规划，促进城乡市场发展，研究提出引导国内外资金投向市场体系建设的政策，指导大宗产品批发市场规划和县域商业网点规划、商业体系建设工作，推进农村市场体系建设，组织实施农村现代流通网络工程。</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四）研究国家和省、市电商物流产业发展政策，为县政府制定产业政策和发展规划，推动电商物流应用，提供相关服务；负责介绍县政府关于电商物流产业发展规划及政策扶持信息，做好全县电商物流宣传推介；加强与企业在电商物流产业方面的联合协作；负责做好人才培训、技术推广、应用推广、成功案例推广等工作，服务企业开展电商物流业务；负责电商物流行业的招商引资服务工作；负责上级及县政府出台电商物流产业政策的部署落实和协调督导工作。</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五）承担牵头协调整顿和规范市场经济秩序工作的责任。拟订全县规范市场运行、流通秩序的政策；推动商务领域信用建设，指导商业信用销售，建立市场诚信公共服务平台；按有关规定对特殊流通行业进行监督管理，参与组织打击侵犯知识产权、商业欺诈等扰乱市场秩序的行为；负责全县商务执法队伍建设和人员培训工作；接受商务领域投诉，向社会公众和企业提供商务领域相关指导、咨询、服务。</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六）根据国民经济发展规划，研究拟订全县物资流通行业发展规划；拟定本县物资流通产业政策和物资流通行业管理规定，经批准后监督实施；贯彻落实《中华人民共和国煤炭法》，负责全县煤炭市场的执法管理，以及网点规划、布局、建设、煤炭经营资格备案和日常监管工作。</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七）承担组织实施全县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八）执行国家、省、市和县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九）执行国家、省、市和县对外技术贸易、进出口管制以及鼓励技术和成套设备进出口的贸易政策，推进进出口贸易标准化工作，依法监督技术引进、设备进口、国家限制出口技术的工作，依法颁发两用物项等与国家安全相关的进出口许可证件。</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（十）执行国家和省市服务贸易发展规划，会同有关部门制定全县促进服务出口和服务外包发展的规划、政策并组织实施，推动服务外包平台建设。</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十一）负责全县商务系统涉及世界贸易组织相关事务的研究、指导和服务工作。承担组织协调反倾销、反补贴、保障措施及其他与进出口公平贸易相关工作的责任，建立进出口公平贸易预警机制；依法实施对外贸易调查和产业损害调查，指导协调产业安全应对工作；依法对经营者集中行为进行反垄断审查；承担国内外贸易和国际经济技术合作领域中的相关反垄断调查和取证工作，指导企业在国外的反垄断应诉工作。</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十二）贯彻执行国家、省、市和县有关对外开放、招商引资等方面的法律、法规和方针、政策；拟订全县外商投资政策和改革方案并组织实施；指导全县外商投资工作，参与拟订全县利用外资的中长期规划，依法审核外商投资企业的设立及变更事项、重大外商投资项目的合同章程及法律特别规定的重大变更事项；依法监督检查外商投资企业执行有关法律、法规、规章和合同章程的情况并协调解决有关问题；指导投资促进及外商投资企业报批工作；规范对外招商引资活动。</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十三）负责全县对外经济合作工作。拟订并执行对外经济合作政策，依法管理和监督对外承包工程、对外劳务合作；执行国家和省、市有关中国公民出境就业管理政策；拟订境外投资的管理办法和具体政策；依法核准县内企业对外投资开办企业（金融企业除外）。</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十四）执行国家、省、市和县有关经贸政策。贯彻实施市场多元化战略；承担联合国等国际组织对我县经济技术合作的有关管理事务，管理外方对我县的无偿援助和赠款（不含财政合作项下的外国政府及国际金融组织对我县赠款）等发展合作业务；执行国家、省对香港、澳门特别行政区以及台湾地区的经贸政策，组织全县与香港、澳门特别行政区及台湾地区开展经贸合作与交流工作。</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十五）研究对外开放相关政策和推进开放带动主战略实施的长效机制；完善外商投资企业投资及需求信息公共服务体系和运行情况预警机制；受理外商、台商、港澳商投资企业及投资各方的投诉和建议，依法处理投诉案件。</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（十六）组织、申报并指导以罗山县名义在境内外举办的各类大型经贸交易会、洽谈会、展销会等商贸活动。</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（十七）负责全县驻境外商务机构的队伍建设、人员选派和管理；指导全县商贸流通行业协会、学会等社团工作。</w:t>
      </w:r>
    </w:p>
    <w:p>
      <w:pPr>
        <w:pStyle w:val="UserStyle_4"/>
        <w:rPr>
          <w:rStyle w:val="NormalCharacter"/>
          <w:szCs w:val="30"/>
          <w:sz w:val="30"/>
          <w:kern w:val="0"/>
          <w:lang w:val="en-US" w:eastAsia="zh-CN" w:bidi="ar-SA"/>
          <w:rFonts w:ascii="仿宋_GB2312" w:eastAsia="仿宋_GB2312" w:hAnsi="Times New Roman"/>
        </w:rPr>
        <w:widowControl/>
        <w:ind w:firstLine="588" w:firstLineChars="196"/>
        <w:spacing w:line="580" w:lineRule="exact"/>
        <w:textAlignment w:val="baseline"/>
      </w:pPr>
      <w:r>
        <w:rPr>
          <w:rStyle w:val="NormalCharacter"/>
          <w:szCs w:val="30"/>
          <w:sz w:val="30"/>
          <w:kern w:val="0"/>
          <w:lang w:val="en-US" w:eastAsia="zh-CN" w:bidi="ar-SA"/>
          <w:rFonts w:ascii="仿宋_GB2312" w:eastAsia="仿宋_GB2312" w:hAnsi="Times New Roman"/>
        </w:rPr>
        <w:t xml:space="preserve">（十八）负责局机关及直属单位的政务信息化工作。</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（十九）承办县政府交办的其他事项。</w:t>
      </w:r>
    </w:p>
    <w:p>
      <w:pPr>
        <w:pStyle w:val="Normal"/>
        <w:rPr>
          <w:rStyle w:val="NormalCharacter"/>
          <w:szCs w:val="30"/>
          <w:sz w:val="30"/>
          <w:kern w:val="0"/>
          <w:lang w:val="en-US" w:eastAsia="zh-CN" w:bidi="ar-SA"/>
          <w:rFonts w:ascii="黑体" w:eastAsia="黑体" w:hAnsi="黑体"/>
          <w:color w:val="000000"/>
        </w:rPr>
        <w:widowControl/>
        <w:ind w:firstLine="600" w:firstLineChars="200"/>
        <w:jc w:val="left"/>
        <w:textAlignment w:val="baseline"/>
      </w:pPr>
      <w:r>
        <w:rPr>
          <w:rStyle w:val="NormalCharacter"/>
          <w:szCs w:val="30"/>
          <w:sz w:val="30"/>
          <w:kern w:val="0"/>
          <w:lang w:val="en-US" w:eastAsia="zh-CN" w:bidi="ar-SA"/>
          <w:rFonts w:ascii="黑体" w:eastAsia="黑体" w:hAnsi="黑体"/>
          <w:color w:val="000000"/>
        </w:rPr>
        <w:t xml:space="preserve">二、机构设置及部门决算单位构成</w:t>
      </w:r>
    </w:p>
    <w:p>
      <w:pPr>
        <w:pStyle w:val="Normal"/>
        <w:rPr>
          <w:rStyle w:val="NormalCharacter"/>
          <w:szCs w:val="30"/>
          <w:sz w:val="30"/>
          <w:kern w:val="2"/>
          <w:lang w:val="en-US" w:eastAsia="zh-CN" w:bidi="ar-SA"/>
          <w:rFonts w:ascii="仿宋_GB2312" w:eastAsia="仿宋_GB2312" w:hAnsi="Times New Roman"/>
        </w:rPr>
        <w:ind w:firstLine="600" w:firstLineChars="20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根据上述职责，县商务局设6个内设机构。</w:t>
      </w:r>
    </w:p>
    <w:p>
      <w:pPr>
        <w:pStyle w:val="Normal"/>
        <w:rPr>
          <w:rStyle w:val="NormalCharacter"/>
          <w:b/>
          <w:szCs w:val="30"/>
          <w:sz w:val="30"/>
          <w:kern w:val="2"/>
          <w:lang w:val="en-US" w:eastAsia="zh-CN" w:bidi="ar-SA"/>
          <w:rFonts w:ascii="楷体_GB2312" w:eastAsia="楷体_GB2312" w:hAnsi="Times New Roman"/>
        </w:rPr>
        <w:ind w:firstLine="602" w:firstLineChars="200"/>
        <w:spacing w:line="580" w:lineRule="exact"/>
        <w:jc w:val="both"/>
        <w:textAlignment w:val="baseline"/>
      </w:pPr>
      <w:r>
        <w:rPr>
          <w:rStyle w:val="NormalCharacter"/>
          <w:b/>
          <w:szCs w:val="30"/>
          <w:sz w:val="30"/>
          <w:kern w:val="2"/>
          <w:lang w:val="en-US" w:eastAsia="zh-CN" w:bidi="ar-SA"/>
          <w:rFonts w:ascii="楷体_GB2312" w:eastAsia="楷体_GB2312" w:hAnsi="Times New Roman"/>
        </w:rPr>
        <w:t xml:space="preserve">（一）办公室（</w:t>
      </w:r>
      <w:r>
        <w:rPr>
          <w:rStyle w:val="NormalCharacter"/>
          <w:b/>
          <w:szCs w:val="30"/>
          <w:sz w:val="30"/>
          <w:kern w:val="2"/>
          <w:lang w:val="en-US" w:eastAsia="zh-CN" w:bidi="ar-SA"/>
          <w:rFonts w:ascii="楷体_GB2312" w:eastAsia="楷体_GB2312" w:hAnsi="宋体"/>
        </w:rPr>
        <w:t xml:space="preserve">挂政务信息化办公室牌子</w:t>
      </w:r>
      <w:r>
        <w:rPr>
          <w:rStyle w:val="NormalCharacter"/>
          <w:b/>
          <w:szCs w:val="30"/>
          <w:sz w:val="30"/>
          <w:kern w:val="2"/>
          <w:lang w:val="en-US" w:eastAsia="zh-CN" w:bidi="ar-SA"/>
          <w:rFonts w:ascii="楷体_GB2312" w:eastAsia="楷体_GB2312" w:hAnsi="Times New Roman"/>
        </w:rPr>
        <w:t xml:space="preserve">）</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协助局领导处理机关日常政务；建立健全机关各项工作制度并组织实施；负责全局文电处理、重要会议组织、文书档案和印章管理、机要保密、目标督查、信息宣传、精神文明建设；负责全县经贸团组出国（境）任务批件申报工作；负责局机关和局属事业单位的综合治理、安全保卫、安全生产及扶贫工作；负责局机关后勤服务、物业管理和车辆运行工作；编报全县商务工作中长期规划，监测、预测、分析运行状况，综合统计、分析、上报全县商务业务进展情况；负责全县对外贸易进出口业务的统计；承办局行政复议和行政诉讼工作；承办人大代表建议和政协委员提案；</w:t>
      </w:r>
      <w:r>
        <w:rPr>
          <w:rStyle w:val="NormalCharacter"/>
          <w:szCs w:val="30"/>
          <w:sz w:val="30"/>
          <w:kern w:val="2"/>
          <w:lang w:val="en-US" w:eastAsia="zh-CN" w:bidi="ar-SA"/>
          <w:rFonts w:ascii="仿宋_GB2312" w:eastAsia="仿宋_GB2312" w:hAnsi="宋体"/>
        </w:rPr>
        <w:t xml:space="preserve">承担局机关及直属单位的政务信息化工作</w:t>
      </w:r>
      <w:r>
        <w:rPr>
          <w:rStyle w:val="NormalCharacter"/>
          <w:szCs w:val="30"/>
          <w:sz w:val="30"/>
          <w:kern w:val="2"/>
          <w:lang w:val="en-US" w:eastAsia="zh-CN" w:bidi="ar-SA"/>
          <w:rFonts w:ascii="仿宋_GB2312" w:eastAsia="仿宋_GB2312" w:hAnsi="Times New Roman"/>
        </w:rPr>
        <w:t xml:space="preserve">。</w:t>
      </w:r>
    </w:p>
    <w:p>
      <w:pPr>
        <w:pStyle w:val="Normal"/>
        <w:rPr>
          <w:rStyle w:val="NormalCharacter"/>
          <w:b/>
          <w:szCs w:val="30"/>
          <w:sz w:val="30"/>
          <w:kern w:val="2"/>
          <w:lang w:val="en-US" w:eastAsia="zh-CN" w:bidi="ar-SA"/>
          <w:rFonts w:ascii="楷体_GB2312" w:eastAsia="楷体_GB2312" w:hAnsi="Times New Roman"/>
        </w:rPr>
        <w:ind w:firstLine="630"/>
        <w:spacing w:line="580" w:lineRule="exact"/>
        <w:jc w:val="both"/>
        <w:textAlignment w:val="baseline"/>
      </w:pPr>
      <w:r>
        <w:rPr>
          <w:rStyle w:val="NormalCharacter"/>
          <w:b/>
          <w:szCs w:val="30"/>
          <w:sz w:val="30"/>
          <w:kern w:val="2"/>
          <w:lang w:val="en-US" w:eastAsia="zh-CN" w:bidi="ar-SA"/>
          <w:rFonts w:ascii="楷体_GB2312" w:eastAsia="楷体_GB2312" w:hAnsi="Times New Roman"/>
        </w:rPr>
        <w:t xml:space="preserve">（二）人事教育股</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承担机关、直属单位的人事管理、社会保障、机构编制、队伍建设和教育培训等工作；负责机关和直属单位出国人员审查、安全教育工作；负责计划生育工作；负责信访稳定工作；负责机关和直属单位的党群工作；负责商务系统离退休老干部工作；负责做好商务系统企业军转干部的稳定和思想政治工作。</w:t>
      </w:r>
    </w:p>
    <w:p>
      <w:pPr>
        <w:pStyle w:val="Normal"/>
        <w:rPr>
          <w:rStyle w:val="NormalCharacter"/>
          <w:b/>
          <w:szCs w:val="30"/>
          <w:sz w:val="30"/>
          <w:kern w:val="2"/>
          <w:lang w:val="en-US" w:eastAsia="zh-CN" w:bidi="ar-SA"/>
          <w:rFonts w:ascii="仿宋_GB2312" w:eastAsia="仿宋_GB2312" w:hAnsi="Times New Roman"/>
        </w:rPr>
        <w:ind w:firstLine="602" w:firstLineChars="200"/>
        <w:spacing w:line="580" w:lineRule="exact"/>
        <w:jc w:val="both"/>
        <w:textAlignment w:val="baseline"/>
      </w:pPr>
      <w:r>
        <w:rPr>
          <w:rStyle w:val="NormalCharacter"/>
          <w:b/>
          <w:szCs w:val="30"/>
          <w:sz w:val="30"/>
          <w:kern w:val="2"/>
          <w:lang w:val="en-US" w:eastAsia="zh-CN" w:bidi="ar-SA"/>
          <w:rFonts w:ascii="仿宋_GB2312" w:eastAsia="仿宋_GB2312" w:hAnsi="Times New Roman"/>
        </w:rPr>
        <w:t xml:space="preserve">（三）</w:t>
      </w:r>
      <w:r>
        <w:rPr>
          <w:rStyle w:val="NormalCharacter"/>
          <w:b/>
          <w:szCs w:val="30"/>
          <w:sz w:val="30"/>
          <w:kern w:val="2"/>
          <w:lang w:val="en-US" w:eastAsia="zh-CN" w:bidi="ar-SA"/>
          <w:rFonts w:ascii="楷体_GB2312" w:eastAsia="楷体_GB2312" w:hAnsi="Times New Roman"/>
        </w:rPr>
        <w:t xml:space="preserve">财务计划股</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负责申报管理国家和省、市有关各项业务资金、专项资金、行政经费、基建投资等；负责全县出口退税的稽核工作；负责局机关预算管理和日常财务工作；负责局机关和局属事业单位的预算外资金管理工作；指导监督局属单位财务工作；监管局属单位的国有资产；参与局属单位财务年度审计；负责机关财务工作和直属单位内部审计监督；承担有关统计工作。</w:t>
      </w:r>
    </w:p>
    <w:p>
      <w:pPr>
        <w:pStyle w:val="Normal"/>
        <w:rPr>
          <w:rStyle w:val="NormalCharacter"/>
          <w:b/>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b/>
          <w:szCs w:val="30"/>
          <w:sz w:val="30"/>
          <w:kern w:val="2"/>
          <w:lang w:val="en-US" w:eastAsia="zh-CN" w:bidi="ar-SA"/>
          <w:rFonts w:ascii="楷体_GB2312" w:eastAsia="楷体_GB2312" w:hAnsi="Times New Roman"/>
        </w:rPr>
        <w:t xml:space="preserve">（四）外经外贸股</w:t>
      </w:r>
    </w:p>
    <w:p>
      <w:pPr>
        <w:pStyle w:val="Normal"/>
        <w:rPr>
          <w:rStyle w:val="NormalCharacter"/>
          <w:szCs w:val="30"/>
          <w:sz w:val="30"/>
          <w:kern w:val="2"/>
          <w:lang w:val="en-US" w:eastAsia="zh-CN" w:bidi="ar-SA"/>
          <w:rFonts w:ascii="仿宋_GB2312" w:eastAsia="仿宋_GB2312" w:hAnsi="Times New Roman"/>
        </w:rPr>
        <w:ind w:firstLine="600" w:firstLineChars="20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负责审核申报全县限额以上鼓励类（不需国家综合平衡）外商投资企业合同章程及重大变更事项，限额以内允许类、限制类外商投资企业合同章程及重大变更事项；审核申报法律规定的特定行业外商投资企业设立及其变更事项，依法监督检查外商投资企业执行法律、法规、规章和合同章程的情况并协调解决有关问题；指导全县外商投资企业进出口工作；负责外商投资企业鼓励类项目的确认工作；参与拟订全县利用外资发展战略和中长期发展规划；参与拟订全县鼓励外商投资的政策并组织实施；贯彻执行国家有关对外投资、对外承包工程等法律、法规和规章；拟订全县促进对外经济合作的有关政策；协调、管理全县对外投资，做好相关服务工作；审核申报县内企业对外投资开办企业（金融企业除外）、对外经济合作企业经营资格；负责组织、协调对外援助项目和援外资金的申报工作；负责联合国发展系统和政府间双边、多边援助项目的争取及组织实施；指导、协调全县商品进出口工作，包括机电产品和成套设备招标业务，编报进出口商品配额年度计划并组织实施；执行国家进出口管制政策，负责技术进出口管理，依法申报两用物项等与国家安全相关的进出口许可证件；指导境内外业务对口的交易会、洽谈会等贸易促进活动；负责全县自营进出口企业的资格审核申报和统计工作；负责国际货运代理企业的资格审核上报工作；负责世贸组织规则的研究、通报和咨询工作；负责反倾销、反补贴、保障措施等涉及进出口公平贸易的相关工作；协调国外对涉及我县出口商品的反倾销、反补贴和保障措施的应诉工作；负责反倾销、反补贴保障措施等案件对我县产业损害的调查起诉工作；建立产业损害预警机制；指导并协调有关部门和相关中介组织的产业安全工作；负责承担国内贸易和国际经济合作领域中的反垄断调查与取证工作；承办全县重大经贸协议、合同、章程和重大争议的研究与协调工作；参与起草全县有关国内外贸易、国际经济合作、外商投资方面的规范性文件；负责管理外国和香港、澳门特别行政区及台湾地区常驻我县商务代表机构的核准业务；依法对我县境内的对外劳务合作企业的经营资格进行审查，审（报）批颁证，负责我县对外劳务企业日常监管工作。</w:t>
      </w:r>
    </w:p>
    <w:p>
      <w:pPr>
        <w:pStyle w:val="Normal"/>
        <w:rPr>
          <w:rStyle w:val="NormalCharacter"/>
          <w:b/>
          <w:szCs w:val="30"/>
          <w:sz w:val="30"/>
          <w:kern w:val="2"/>
          <w:lang w:val="en-US" w:eastAsia="zh-CN" w:bidi="ar-SA"/>
          <w:rFonts w:ascii="楷体_GB2312" w:eastAsia="楷体_GB2312" w:hAnsi="Times New Roman"/>
        </w:rPr>
        <w:ind w:firstLine="602" w:firstLineChars="200"/>
        <w:spacing w:line="580" w:lineRule="exact"/>
        <w:jc w:val="both"/>
        <w:textAlignment w:val="baseline"/>
      </w:pPr>
      <w:r>
        <w:rPr>
          <w:rStyle w:val="NormalCharacter"/>
          <w:b/>
          <w:szCs w:val="30"/>
          <w:sz w:val="30"/>
          <w:kern w:val="2"/>
          <w:lang w:val="en-US" w:eastAsia="zh-CN" w:bidi="ar-SA"/>
          <w:rFonts w:ascii="楷体_GB2312" w:eastAsia="楷体_GB2312" w:hAnsi="Times New Roman"/>
        </w:rPr>
        <w:t xml:space="preserve">（五）商贸管理股</w:t>
      </w:r>
    </w:p>
    <w:p>
      <w:pPr>
        <w:pStyle w:val="Normal"/>
        <w:rPr>
          <w:rStyle w:val="NormalCharacter"/>
          <w:szCs w:val="30"/>
          <w:sz w:val="30"/>
          <w:kern w:val="2"/>
          <w:lang w:val="en-US" w:eastAsia="zh-CN" w:bidi="ar-SA"/>
          <w:rFonts w:ascii="仿宋_GB2312" w:eastAsia="仿宋_GB2312" w:hAnsi="Times New Roman"/>
        </w:rPr>
        <w:ind w:firstLine="600" w:firstLineChars="20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承担全县商贸服务业（含餐饮业、洗染业、美容美发、沐浴业、再生资源、仓储物流等）的行业管理工作；贯彻国家和省、市深化流通体制改革政策，推动流通体制改革和连锁经营、商业特许经营、物流配送等现代流通方式的发展；指导社区商业发展、流通领域节能降耗工作，提出促进商贸中小企业发展的政策建议；组织起草健全规范市场体系的地方性规章草案；牵头组织规范零售企业的促销行为；指导大宗产品批发市场规划和城市商业网点规划、商业体系建设；按有关规定对拍卖、典当、租赁和旧货流通行业（二手车、报废汽车拆解等）进行监督管理；承担成品油市场监督管理职责；监测分析全县市场运行、商品供求状况，调查分析商品价格信息，进行预测预警和信息指导；承担建立健全生活必需品市场供应应急管理机制相关工作；承担重要消费品储备（肉类、食糖、小包装食品等）管理和市场调控的有关工作；拟订全县机电产品和高新技术产品进出口、成套设备出口、加工贸易管理政策和有关目录并组织实施；承担机电产品、高新技术产品贸易促进工作；拟订进口机电产品招标办法并组织实施；执行国家进出口管制政策，负责技术进出口管理，依法颁发两用物项等与国家安全相关的进出口许可证件；负责国家和省、市有关扶持高新技术产品资金项目的申报、引进工作。</w:t>
      </w:r>
    </w:p>
    <w:p>
      <w:pPr>
        <w:pStyle w:val="Normal"/>
        <w:rPr>
          <w:rStyle w:val="NormalCharacter"/>
          <w:b/>
          <w:szCs w:val="30"/>
          <w:sz w:val="30"/>
          <w:kern w:val="2"/>
          <w:lang w:val="en-US" w:eastAsia="zh-CN" w:bidi="ar-SA"/>
          <w:rFonts w:ascii="楷体_GB2312" w:eastAsia="楷体_GB2312" w:hAnsi="Times New Roman"/>
        </w:rPr>
        <w:ind w:firstLine="602" w:firstLineChars="200"/>
        <w:spacing w:line="580" w:lineRule="exact"/>
        <w:jc w:val="both"/>
        <w:textAlignment w:val="baseline"/>
      </w:pPr>
      <w:r>
        <w:rPr>
          <w:rStyle w:val="NormalCharacter"/>
          <w:b/>
          <w:szCs w:val="30"/>
          <w:sz w:val="30"/>
          <w:kern w:val="2"/>
          <w:lang w:val="en-US" w:eastAsia="zh-CN" w:bidi="ar-SA"/>
          <w:rFonts w:ascii="楷体_GB2312" w:eastAsia="楷体_GB2312" w:hAnsi="Times New Roman"/>
        </w:rPr>
        <w:t xml:space="preserve">（六）市场秩序股</w:t>
      </w:r>
    </w:p>
    <w:p>
      <w:pPr>
        <w:pStyle w:val="Normal"/>
        <w:rPr>
          <w:rStyle w:val="NormalCharacter"/>
          <w:szCs w:val="30"/>
          <w:sz w:val="30"/>
          <w:kern w:val="2"/>
          <w:lang w:val="en-US" w:eastAsia="zh-CN" w:bidi="ar-SA"/>
          <w:rFonts w:ascii="仿宋_GB2312" w:eastAsia="仿宋_GB2312" w:hAnsi="Times New Roman"/>
        </w:rPr>
        <w:ind w:firstLine="63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承担牵头协调全县整顿和规范市场经济秩序的职责；推动商务领域信用建设，指导商业信用销售，建立市场诚信公共服务平台；受理扰乱市场秩序行为以及侵犯知识产权行为的举报投诉，参与组织打击侵犯知识产权、商业欺诈等工作；负责指导协调商务综合执法和“12312”商务举报投诉服务方面的工作；贯彻落实有关国内外贸易、国际经济技术合作、外商投资方面的法律、法规、条约；承办全县重大经贸协议、合同、章程和重大争议案的研究与协调工作；参与起草全县有关国内外贸易、国际经济技术合作、外商投资方面的地方性法规、规章草案；担负全县单用途商业预付卡发卡企业的日常监管工作；负责罗山县整顿和规范市场经济秩序领导小组办公室的日常工作；负责普法宣传及相关工作。</w:t>
      </w:r>
    </w:p>
    <w:p>
      <w:pPr>
        <w:pStyle w:val="Normal"/>
        <w:rPr>
          <w:rStyle w:val="NormalCharacter"/>
          <w:szCs w:val="30"/>
          <w:sz w:val="30"/>
          <w:kern w:val="2"/>
          <w:lang w:val="en-US" w:eastAsia="zh-CN" w:bidi="ar-SA"/>
          <w:rFonts w:ascii="仿宋_GB2312" w:eastAsia="仿宋_GB2312" w:hAnsi="Times New Roman"/>
        </w:rPr>
        <w:ind w:firstLine="600" w:firstLineChars="20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机关党组织及纪检（监察）机构按有关规定设置。</w:t>
      </w:r>
    </w:p>
    <w:p>
      <w:pPr>
        <w:pStyle w:val="Normal"/>
        <w:rPr>
          <w:rStyle w:val="NormalCharacter"/>
          <w:szCs w:val="30"/>
          <w:sz w:val="30"/>
          <w:kern w:val="2"/>
          <w:lang w:val="en-US" w:eastAsia="zh-CN" w:bidi="ar-SA"/>
          <w:rFonts w:ascii="黑体" w:eastAsia="黑体" w:hAnsi="Times New Roman"/>
        </w:rPr>
        <w:ind w:firstLine="600" w:firstLineChars="200"/>
        <w:spacing w:line="580" w:lineRule="exact"/>
        <w:jc w:val="both"/>
        <w:textAlignment w:val="baseline"/>
      </w:pPr>
      <w:r>
        <w:rPr>
          <w:rStyle w:val="NormalCharacter"/>
          <w:szCs w:val="30"/>
          <w:sz w:val="30"/>
          <w:kern w:val="2"/>
          <w:lang w:val="en-US" w:eastAsia="zh-CN" w:bidi="ar-SA"/>
          <w:rFonts w:ascii="黑体" w:eastAsia="黑体" w:hAnsi="Times New Roman"/>
        </w:rPr>
        <w:t xml:space="preserve">四、人员编制和领导职数</w:t>
      </w:r>
    </w:p>
    <w:p>
      <w:pPr>
        <w:pStyle w:val="Normal"/>
        <w:rPr>
          <w:rStyle w:val="NormalCharacter"/>
          <w:szCs w:val="30"/>
          <w:sz w:val="30"/>
          <w:kern w:val="2"/>
          <w:lang w:val="en-US" w:eastAsia="zh-CN" w:bidi="ar-SA"/>
          <w:rFonts w:ascii="仿宋_GB2312" w:eastAsia="仿宋_GB2312" w:hAnsi="Times New Roman"/>
        </w:rPr>
        <w:ind w:firstLine="600" w:firstLineChars="20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核定罗山县商务局机关行政编制12名，工勤编制2名。其中：局长1名，副局长3名，纪检书记1名，总经济师1名。股级领导职数6名。</w:t>
      </w:r>
    </w:p>
    <w:p>
      <w:pPr>
        <w:pStyle w:val="Normal"/>
        <w:rPr>
          <w:rStyle w:val="NormalCharacter"/>
          <w:szCs w:val="30"/>
          <w:sz w:val="30"/>
          <w:kern w:val="2"/>
          <w:lang w:val="en-US" w:eastAsia="zh-CN" w:bidi="ar-SA"/>
          <w:rFonts w:ascii="黑体" w:eastAsia="黑体" w:hAnsi="Times New Roman"/>
        </w:rPr>
        <w:ind w:firstLine="600" w:firstLineChars="200"/>
        <w:spacing w:line="580" w:lineRule="exact"/>
        <w:jc w:val="both"/>
        <w:textAlignment w:val="baseline"/>
      </w:pPr>
      <w:r>
        <w:rPr>
          <w:rStyle w:val="NormalCharacter"/>
          <w:szCs w:val="30"/>
          <w:sz w:val="30"/>
          <w:kern w:val="2"/>
          <w:lang w:val="en-US" w:eastAsia="zh-CN" w:bidi="ar-SA"/>
          <w:rFonts w:ascii="黑体" w:eastAsia="黑体" w:hAnsi="Times New Roman"/>
        </w:rPr>
        <w:t xml:space="preserve">五、其他事项</w:t>
      </w:r>
    </w:p>
    <w:p>
      <w:pPr>
        <w:pStyle w:val="Normal"/>
        <w:rPr>
          <w:rStyle w:val="NormalCharacter"/>
          <w:szCs w:val="30"/>
          <w:sz w:val="30"/>
          <w:kern w:val="2"/>
          <w:lang w:val="en-US" w:eastAsia="zh-CN" w:bidi="ar-SA"/>
          <w:rFonts w:ascii="仿宋_GB2312" w:eastAsia="仿宋_GB2312" w:hAnsi="Times New Roman"/>
        </w:rPr>
        <w:ind w:firstLine="600" w:firstLineChars="20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（一）县商务局挂罗山县外商投资管理局和罗山县招商局的牌子。核定县</w:t>
      </w:r>
      <w:r>
        <w:rPr>
          <w:rStyle w:val="NormalCharacter"/>
          <w:szCs w:val="30"/>
          <w:sz w:val="30"/>
          <w:kern w:val="2"/>
          <w:lang w:val="en-US" w:eastAsia="zh-CN" w:bidi="ar-SA"/>
          <w:rFonts w:ascii="仿宋_GB2312" w:eastAsia="仿宋_GB2312" w:hAnsi="Times New Roman"/>
        </w:rPr>
        <w:t xml:space="preserve">招商</w:t>
      </w:r>
      <w:r>
        <w:rPr>
          <w:rStyle w:val="NormalCharacter"/>
          <w:szCs w:val="30"/>
          <w:sz w:val="30"/>
          <w:kern w:val="2"/>
          <w:lang w:val="en-US" w:eastAsia="zh-CN" w:bidi="ar-SA"/>
          <w:rFonts w:ascii="仿宋_GB2312" w:eastAsia="仿宋_GB2312" w:hAnsi="Times New Roman"/>
        </w:rPr>
        <w:t xml:space="preserve">局事业编制15名，其中：局长1名，副局长4名，纪检书记1名，专业人员9名。机构规格正科级，经费实行财政全额预算管理。县招商局同时承担县对外开放工作领导小组办公室的日常工作。</w:t>
      </w:r>
    </w:p>
    <w:p>
      <w:pPr>
        <w:pStyle w:val="Normal"/>
        <w:rPr>
          <w:rStyle w:val="NormalCharacter"/>
          <w:szCs w:val="30"/>
          <w:sz w:val="30"/>
          <w:kern w:val="2"/>
          <w:lang w:val="en-US" w:eastAsia="zh-CN" w:bidi="ar-SA"/>
          <w:rFonts w:ascii="仿宋_GB2312" w:eastAsia="仿宋_GB2312" w:hAnsi="Times New Roman"/>
        </w:rPr>
        <w:ind w:firstLine="600" w:firstLineChars="20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（二）县整顿和规范市场经济秩序领导小组办公室设在县商务局。</w:t>
      </w:r>
    </w:p>
    <w:p>
      <w:pPr>
        <w:pStyle w:val="Normal"/>
        <w:rPr>
          <w:rStyle w:val="NormalCharacter"/>
          <w:szCs w:val="30"/>
          <w:sz w:val="30"/>
          <w:kern w:val="2"/>
          <w:lang w:val="en-US" w:eastAsia="zh-CN" w:bidi="ar-SA"/>
          <w:rFonts w:ascii="仿宋_GB2312" w:eastAsia="仿宋_GB2312" w:hAnsi="Times New Roman"/>
        </w:rPr>
        <w:ind w:firstLine="600" w:firstLineChars="20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（三）县商务局负责统一受理并答复外国投资者并购县内企业申请。承担依据目录提请并购安全审查以及执行并购安全审查决定的主要责任。</w:t>
      </w:r>
    </w:p>
    <w:p>
      <w:pPr>
        <w:pStyle w:val="Normal"/>
        <w:rPr>
          <w:rStyle w:val="NormalCharacter"/>
          <w:szCs w:val="30"/>
          <w:sz w:val="30"/>
          <w:kern w:val="2"/>
          <w:lang w:val="en-US" w:eastAsia="zh-CN" w:bidi="ar-SA"/>
          <w:rFonts w:ascii="仿宋_GB2312" w:eastAsia="仿宋_GB2312" w:hAnsi="Times New Roman"/>
        </w:rPr>
        <w:ind w:firstLine="600" w:firstLineChars="20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（四）罗山县电子商务和物流服务管理办公室为县商务局管理的事业单位，机构规格正股级，核定事业编制3名，经费实行财政全额预算管理。</w:t>
      </w:r>
    </w:p>
    <w:p>
      <w:pPr>
        <w:pStyle w:val="Normal"/>
        <w:rPr>
          <w:rStyle w:val="NormalCharacter"/>
          <w:szCs w:val="30"/>
          <w:sz w:val="30"/>
          <w:kern w:val="2"/>
          <w:lang w:val="en-US" w:eastAsia="zh-CN" w:bidi="ar-SA"/>
          <w:rFonts w:ascii="仿宋_GB2312" w:eastAsia="仿宋_GB2312" w:hAnsi="Times New Roman"/>
        </w:rPr>
        <w:ind w:firstLine="600" w:firstLineChars="20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（五）保留罗山县商务稽查大队（挂“12312”商务举报投诉中心牌子），机构规格正股级。核减事业编制1名，现有事业编制5名。经费实行财政全额预算管理。</w:t>
      </w:r>
    </w:p>
    <w:p>
      <w:pPr>
        <w:pStyle w:val="Normal"/>
        <w:rPr>
          <w:rStyle w:val="NormalCharacter"/>
          <w:szCs w:val="30"/>
          <w:sz w:val="30"/>
          <w:kern w:val="2"/>
          <w:lang w:val="en-US" w:eastAsia="zh-CN" w:bidi="ar-SA"/>
          <w:rFonts w:ascii="仿宋_GB2312" w:eastAsia="仿宋_GB2312" w:hAnsi="Times New Roman"/>
        </w:rPr>
        <w:ind w:firstLine="600" w:firstLineChars="20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（六）保留罗山县物资管理办公室，机构规格副科级。核定事业编制5名，经费实行财政全额预算管理。</w:t>
      </w:r>
    </w:p>
    <w:p>
      <w:pPr>
        <w:pStyle w:val="Normal"/>
        <w:rPr>
          <w:rStyle w:val="NormalCharacter"/>
          <w:szCs w:val="30"/>
          <w:sz w:val="30"/>
          <w:kern w:val="2"/>
          <w:lang w:val="en-US" w:eastAsia="zh-CN" w:bidi="ar-SA"/>
          <w:rFonts w:ascii="黑体" w:eastAsia="黑体" w:hAnsi="Times New Roman"/>
        </w:rPr>
        <w:ind w:firstLine="600" w:firstLineChars="200"/>
        <w:spacing w:line="580" w:lineRule="exact"/>
        <w:jc w:val="both"/>
        <w:textAlignment w:val="baseline"/>
      </w:pPr>
      <w:r>
        <w:rPr>
          <w:rStyle w:val="NormalCharacter"/>
          <w:szCs w:val="30"/>
          <w:sz w:val="30"/>
          <w:kern w:val="2"/>
          <w:lang w:val="en-US" w:eastAsia="zh-CN" w:bidi="ar-SA"/>
          <w:rFonts w:ascii="黑体" w:eastAsia="黑体" w:hAnsi="Times New Roman"/>
        </w:rPr>
        <w:t xml:space="preserve">六、附则</w:t>
      </w:r>
    </w:p>
    <w:p>
      <w:pPr>
        <w:pStyle w:val="Normal"/>
        <w:rPr>
          <w:rStyle w:val="NormalCharacter"/>
          <w:szCs w:val="30"/>
          <w:sz w:val="30"/>
          <w:kern w:val="2"/>
          <w:lang w:val="en-US" w:eastAsia="zh-CN" w:bidi="ar-SA"/>
          <w:rFonts w:ascii="仿宋_GB2312" w:eastAsia="仿宋_GB2312" w:hAnsi="Times New Roman"/>
        </w:rPr>
        <w:ind w:firstLine="600" w:firstLineChars="200"/>
        <w:spacing w:line="580" w:lineRule="exact"/>
        <w:jc w:val="both"/>
        <w:textAlignment w:val="baseline"/>
      </w:pPr>
      <w:r>
        <w:rPr>
          <w:rStyle w:val="NormalCharacter"/>
          <w:szCs w:val="30"/>
          <w:sz w:val="30"/>
          <w:kern w:val="2"/>
          <w:lang w:val="en-US" w:eastAsia="zh-CN" w:bidi="ar-SA"/>
          <w:rFonts w:ascii="仿宋_GB2312" w:eastAsia="仿宋_GB2312" w:hAnsi="Times New Roman"/>
        </w:rPr>
        <w:t xml:space="preserve">本规定由罗山县机构编制委员会办公室负责解释，其调整由罗山县机构编制委员会办公室按规定程序办理。</w:t>
      </w:r>
    </w:p>
    <w:p>
      <w:pPr>
        <w:pStyle w:val="Normal"/>
        <w:rPr>
          <w:rStyle w:val="NormalCharacter"/>
          <w:szCs w:val="30"/>
          <w:sz w:val="30"/>
          <w:kern w:val="2"/>
          <w:lang w:val="en-US" w:eastAsia="zh-CN" w:bidi="ar-SA"/>
          <w:rFonts w:ascii="黑体" w:eastAsia="黑体" w:hAnsi="黑体"/>
        </w:rPr>
        <w:jc w:val="left"/>
        <w:textAlignment w:val="baseline"/>
      </w:pPr>
    </w:p>
    <w:p>
      <w:pPr>
        <w:pStyle w:val="Normal"/>
        <w:rPr>
          <w:rStyle w:val="NormalCharacter"/>
          <w:szCs w:val="30"/>
          <w:sz w:val="30"/>
          <w:kern w:val="2"/>
          <w:lang w:val="en-US" w:eastAsia="zh-CN" w:bidi="ar-SA"/>
          <w:rFonts w:ascii="黑体" w:eastAsia="黑体" w:hAnsi="黑体"/>
        </w:rPr>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44"/>
          <w:sz w:val="44"/>
          <w:kern w:val="0"/>
          <w:lang w:val="en-US" w:eastAsia="zh-CN" w:bidi="ar-SA"/>
          <w:rFonts w:ascii="黑体" w:eastAsia="黑体" w:hAnsi="宋体"/>
        </w:rPr>
        <w:widowControl/>
        <w:jc w:val="left"/>
        <w:textAlignment w:val="baseline"/>
      </w:pPr>
    </w:p>
    <w:p>
      <w:pPr>
        <w:pStyle w:val="Normal"/>
        <w:rPr>
          <w:rStyle w:val="NormalCharacter"/>
          <w:szCs w:val="44"/>
          <w:sz w:val="44"/>
          <w:kern w:val="0"/>
          <w:lang w:val="en-US" w:eastAsia="zh-CN" w:bidi="ar-SA"/>
          <w:rFonts w:ascii="黑体" w:eastAsia="黑体" w:hAnsi="宋体"/>
        </w:rPr>
        <w:widowControl/>
        <w:jc w:val="left"/>
        <w:textAlignment w:val="baseline"/>
      </w:pPr>
    </w:p>
    <w:p>
      <w:pPr>
        <w:pStyle w:val="Normal"/>
        <w:rPr>
          <w:rStyle w:val="NormalCharacter"/>
          <w:szCs w:val="44"/>
          <w:sz w:val="44"/>
          <w:kern w:val="0"/>
          <w:lang w:val="en-US" w:eastAsia="zh-CN" w:bidi="ar-SA"/>
          <w:rFonts w:ascii="黑体" w:eastAsia="黑体" w:hAnsi="宋体"/>
        </w:rPr>
        <w:widowControl/>
        <w:jc w:val="left"/>
        <w:textAlignment w:val="baseline"/>
      </w:pPr>
      <w:r>
        <w:rPr>
          <w:rStyle w:val="NormalCharacter"/>
          <w:szCs w:val="44"/>
          <w:sz w:val="44"/>
          <w:kern w:val="0"/>
          <w:lang w:val="en-US" w:eastAsia="zh-CN" w:bidi="ar-SA"/>
          <w:rFonts w:ascii="黑体" w:eastAsia="黑体" w:hAnsi="宋体"/>
        </w:rPr>
        <w:t xml:space="preserve">从决算单位构成看，罗山县商务局没有二级机构，本决算是本级决算</w:t>
      </w:r>
    </w:p>
    <w:p>
      <w:pPr>
        <w:pStyle w:val="Normal"/>
        <w:rPr>
          <w:rStyle w:val="NormalCharacter"/>
          <w:szCs w:val="28"/>
          <w:sz w:val="28"/>
          <w:kern w:val="0"/>
          <w:lang w:val="en-US" w:eastAsia="zh-CN" w:bidi="ar-SA"/>
          <w:rFonts w:ascii="黑体" w:eastAsia="黑体" w:hAnsi="宋体"/>
          <w:color w:val="000000"/>
        </w:rPr>
        <w:widowControl/>
        <w:jc w:val="left"/>
        <w:textAlignment w:val="baseline"/>
      </w:pPr>
      <w:r>
        <w:rPr>
          <w:rStyle w:val="NormalCharacter"/>
          <w:szCs w:val="44"/>
          <w:sz w:val="44"/>
          <w:kern w:val="0"/>
          <w:lang w:val="en-US" w:eastAsia="zh-CN" w:bidi="ar-SA"/>
          <w:rFonts w:ascii="黑体" w:eastAsia="黑体" w:hAnsi="宋体"/>
        </w:rPr>
        <w:t xml:space="preserve">纳入本部门201</w:t>
      </w:r>
      <w:r>
        <w:rPr>
          <w:rStyle w:val="NormalCharacter"/>
          <w:szCs w:val="44"/>
          <w:sz w:val="44"/>
          <w:kern w:val="0"/>
          <w:lang w:val="en-US" w:eastAsia="zh-CN" w:bidi="ar-SA"/>
          <w:rFonts w:ascii="黑体" w:eastAsia="黑体" w:hAnsi="宋体"/>
        </w:rPr>
        <w:t xml:space="preserve">8</w:t>
      </w:r>
      <w:r>
        <w:rPr>
          <w:rStyle w:val="NormalCharacter"/>
          <w:szCs w:val="44"/>
          <w:sz w:val="44"/>
          <w:kern w:val="0"/>
          <w:lang w:val="en-US" w:eastAsia="zh-CN" w:bidi="ar-SA"/>
          <w:rFonts w:ascii="黑体" w:eastAsia="黑体" w:hAnsi="宋体"/>
        </w:rPr>
        <w:t xml:space="preserve">年度部门决算编制范围的单位就一个具体是：罗山县商务局本级。</w:t>
      </w: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48"/>
          <w:sz w:val="48"/>
          <w:kern w:val="2"/>
          <w:lang w:val="en-US" w:eastAsia="zh-CN" w:bidi="ar-SA"/>
          <w:rFonts w:ascii="黑体" w:eastAsia="黑体" w:hAnsi="黑体"/>
          <w:color w:val="000000"/>
        </w:rPr>
        <w:framePr w:outlineLvl="0"/>
        <w:jc w:val="center"/>
        <w:textAlignment w:val="baseline"/>
      </w:pPr>
      <w:r>
        <w:rPr>
          <w:rStyle w:val="NormalCharacter"/>
          <w:szCs w:val="48"/>
          <w:sz w:val="48"/>
          <w:kern w:val="2"/>
          <w:lang w:val="en-US" w:eastAsia="zh-CN" w:bidi="ar-SA"/>
          <w:rFonts w:ascii="黑体" w:eastAsia="黑体" w:hAnsi="黑体"/>
          <w:color w:val="000000"/>
        </w:rPr>
        <w:t xml:space="preserve">第</w:t>
      </w:r>
      <w:r>
        <w:rPr>
          <w:rStyle w:val="NormalCharacter"/>
          <w:szCs w:val="48"/>
          <w:sz w:val="48"/>
          <w:kern w:val="2"/>
          <w:lang w:val="en-US" w:eastAsia="zh-CN" w:bidi="ar-SA"/>
          <w:rFonts w:ascii="黑体" w:eastAsia="黑体" w:hAnsi="黑体"/>
          <w:color w:val="000000"/>
        </w:rPr>
        <w:t xml:space="preserve">二</w:t>
      </w:r>
      <w:r>
        <w:rPr>
          <w:rStyle w:val="NormalCharacter"/>
          <w:szCs w:val="48"/>
          <w:sz w:val="48"/>
          <w:kern w:val="2"/>
          <w:lang w:val="en-US" w:eastAsia="zh-CN" w:bidi="ar-SA"/>
          <w:rFonts w:ascii="黑体" w:eastAsia="黑体" w:hAnsi="黑体"/>
          <w:color w:val="000000"/>
        </w:rPr>
        <w:t xml:space="preserve">部分</w:t>
      </w:r>
      <w:r>
        <w:rPr>
          <w:rStyle w:val="NormalCharacter"/>
          <w:szCs w:val="48"/>
          <w:sz w:val="48"/>
          <w:kern w:val="2"/>
          <w:lang w:val="en-US" w:eastAsia="zh-CN" w:bidi="ar-SA"/>
          <w:rFonts w:ascii="黑体" w:eastAsia="黑体" w:hAnsi="黑体"/>
          <w:color w:val="000000"/>
        </w:rPr>
        <w:t xml:space="preserve">  </w:t>
      </w:r>
      <w:r>
        <w:rPr>
          <w:rStyle w:val="NormalCharacter"/>
          <w:szCs w:val="48"/>
          <w:sz w:val="48"/>
          <w:kern w:val="2"/>
          <w:lang w:val="en-US" w:eastAsia="zh-CN" w:bidi="ar-SA"/>
          <w:rFonts w:ascii="黑体" w:eastAsia="黑体" w:hAnsi="黑体"/>
          <w:color w:val="000000"/>
        </w:rPr>
        <w:t xml:space="preserve">2018年度</w:t>
      </w:r>
      <w:r>
        <w:rPr>
          <w:rStyle w:val="NormalCharacter"/>
          <w:szCs w:val="48"/>
          <w:sz w:val="48"/>
          <w:kern w:val="2"/>
          <w:lang w:val="en-US" w:eastAsia="zh-CN" w:bidi="ar-SA"/>
          <w:rFonts w:ascii="黑体" w:eastAsia="黑体" w:hAnsi="黑体"/>
          <w:color w:val="000000"/>
        </w:rPr>
        <w:t xml:space="preserve">部门决算表</w:t>
      </w: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sectPr>
          <w:vAlign w:val="top"/>
          <w:type w:val="nextPage"/>
          <w:pgSz w:h="16838" w:w="11906" w:orient="portrait"/>
          <w:pgMar w:gutter="0" w:header="720" w:top="1440" w:bottom="1440" w:footer="720" w:left="1800" w:right="1800"/>
          <w:lnNumType w:countBy="0"/>
          <w:paperSrc w:first="0" w:other="0"/>
          <w:cols w:space="425" w:num="1"/>
          <w:docGrid w:charSpace="0" w:linePitch="312" w:type="lines"/>
        </w:sectPr>
        <w:jc w:val="left"/>
        <w:textAlignment w:val="baseline"/>
      </w:pPr>
    </w:p>
    <w:tbl>
      <w:tblPr>
        <w:tblW w:type="dxa" w:w="13988"/>
        <w:tblLook w:val="ffff"/>
        <w:tblInd w:w="-15" w:type="dxa"/>
        <w:tblBorders>
          <w:top w:val="nil"/>
          <w:left w:val="nil"/>
          <w:bottom w:val="nil"/>
          <w:right w:val="nil"/>
          <w:insideH w:val="nil"/>
          <w:insideV w:val="nil"/>
        </w:tblBorders>
        <w:tblLayout w:type="fixed"/>
        <w:tblCellMar>
          <w:left w:w="0" w:type="dxa"/>
          <w:right w:w="0" w:type="dxa"/>
        </w:tblCellMar>
      </w:tblPr>
      <w:tblGrid>
        <w:gridCol w:w="4279"/>
        <w:gridCol w:w="825"/>
        <w:gridCol w:w="1764"/>
        <w:gridCol w:w="4671"/>
        <w:gridCol w:w="750"/>
        <w:gridCol w:w="1699"/>
      </w:tblGrid>
      <w:tr>
        <w:trPr>
          <w:trHeight w:val="360" w:hRule="atLeast"/>
        </w:trPr>
        <w:tc>
          <w:tcPr>
            <w:textDirection w:val="lrTb"/>
            <w:vAlign w:val="center"/>
            <w:noWrap/>
            <w:tcW w:type="dxa" w:w="13988"/>
            <w:gridSpan w:val="6"/>
            <w:tcBorders>
              <w:top w:val="nil"/>
              <w:left w:val="nil"/>
              <w:bottom w:val="nil"/>
              <w:right w:val="nil"/>
            </w:tcBorders>
          </w:tcPr>
          <w:p>
            <w:pPr>
              <w:pStyle w:val="Normal"/>
              <w:rPr>
                <w:rStyle w:val="NormalCharacter"/>
                <w:i w:val="off"/>
                <w:szCs w:val="32"/>
                <w:sz w:val="32"/>
                <w:kern w:val="2"/>
                <w:lang w:val="en-US" w:eastAsia="zh-CN" w:bidi="ar-SA"/>
                <w:rFonts w:ascii="华文中宋" w:eastAsia="华文中宋" w:hAnsi="华文中宋"/>
                <w:color w:val="000000"/>
              </w:rPr>
              <w:widowControl/>
              <w:jc w:val="center"/>
              <w:textAlignment w:val="center"/>
            </w:pPr>
            <w:r>
              <w:rPr>
                <w:rStyle w:val="NormalCharacter"/>
                <w:i w:val="off"/>
                <w:szCs w:val="32"/>
                <w:sz w:val="32"/>
                <w:kern w:val="0"/>
                <w:lang w:val="en-US" w:eastAsia="zh-CN"/>
                <w:rFonts w:ascii="华文中宋" w:eastAsia="华文中宋" w:hAnsi="华文中宋"/>
                <w:color w:val="000000"/>
              </w:rPr>
              <w:t xml:space="preserve">收入支出决算总表</w:t>
            </w:r>
          </w:p>
        </w:tc>
      </w:tr>
      <w:tr>
        <w:trPr>
          <w:trHeight w:val="199" w:hRule="atLeast"/>
        </w:trPr>
        <w:tc>
          <w:tcPr>
            <w:textDirection w:val="lrTb"/>
            <w:vAlign w:val="center"/>
            <w:noWrap/>
            <w:shd w:color="auto" w:val="clear" w:fill="FFFFFF"/>
            <w:tcW w:type="dxa" w:w="4279"/>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825"/>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764"/>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467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750"/>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699"/>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right"/>
              <w:textAlignment w:val="center"/>
            </w:pPr>
            <w:r>
              <w:rPr>
                <w:rStyle w:val="NormalCharacter"/>
                <w:i w:val="off"/>
                <w:szCs w:val="20"/>
                <w:sz w:val="20"/>
                <w:kern w:val="0"/>
                <w:lang w:val="en-US" w:eastAsia="zh-CN"/>
                <w:rFonts w:ascii="宋体" w:eastAsia="宋体" w:hAnsi="宋体"/>
                <w:color w:val="000000"/>
              </w:rPr>
              <w:t xml:space="preserve">公开01表</w:t>
            </w:r>
          </w:p>
        </w:tc>
      </w:tr>
      <w:tr>
        <w:trPr>
          <w:trHeight w:val="300" w:hRule="atLeast"/>
        </w:trPr>
        <w:tc>
          <w:tcPr>
            <w:textDirection w:val="lrTb"/>
            <w:vAlign w:val="center"/>
            <w:noWrap/>
            <w:shd w:color="auto" w:val="clear" w:fill="FFFFFF"/>
            <w:tcW w:type="dxa" w:w="4279"/>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部门：商务局</w:t>
            </w:r>
          </w:p>
        </w:tc>
        <w:tc>
          <w:tcPr>
            <w:textDirection w:val="lrTb"/>
            <w:vAlign w:val="center"/>
            <w:noWrap/>
            <w:shd w:color="auto" w:val="clear" w:fill="FFFFFF"/>
            <w:tcW w:type="dxa" w:w="825"/>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764"/>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467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750"/>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699"/>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right"/>
              <w:textAlignment w:val="center"/>
            </w:pPr>
            <w:r>
              <w:rPr>
                <w:rStyle w:val="NormalCharacter"/>
                <w:i w:val="off"/>
                <w:szCs w:val="20"/>
                <w:sz w:val="20"/>
                <w:kern w:val="0"/>
                <w:lang w:val="en-US" w:eastAsia="zh-CN"/>
                <w:rFonts w:ascii="宋体" w:eastAsia="宋体" w:hAnsi="宋体"/>
                <w:color w:val="000000"/>
              </w:rPr>
              <w:t xml:space="preserve">单位：万元</w:t>
            </w:r>
          </w:p>
        </w:tc>
      </w:tr>
      <w:tr>
        <w:trPr>
          <w:trHeight w:val="439" w:hRule="atLeast"/>
        </w:trPr>
        <w:tc>
          <w:tcPr>
            <w:textDirection w:val="lrTb"/>
            <w:vAlign w:val="center"/>
            <w:noWrap/>
            <w:shd w:color="auto" w:val="clear" w:fill="FFFFFF"/>
            <w:tcW w:type="dxa" w:w="6868"/>
            <w:gridSpan w:val="3"/>
            <w:tcBorders>
              <w:top w:space="0" w:color="000000" w:val="single" w:sz="8"/>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收入</w:t>
            </w:r>
          </w:p>
        </w:tc>
        <w:tc>
          <w:tcPr>
            <w:textDirection w:val="lrTb"/>
            <w:vAlign w:val="center"/>
            <w:noWrap/>
            <w:shd w:color="auto" w:val="clear" w:fill="FFFFFF"/>
            <w:tcW w:type="dxa" w:w="7120"/>
            <w:gridSpan w:val="3"/>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支出</w:t>
            </w: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项    目</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行次</w:t>
            </w:r>
          </w:p>
        </w:tc>
        <w:tc>
          <w:tcPr>
            <w:textDirection w:val="lrTb"/>
            <w:vAlign w:val="center"/>
            <w:noWrap/>
            <w:shd w:color="auto" w:val="clear" w:fill="FFFFFF"/>
            <w:tcW w:type="dxa" w:w="1764"/>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决算数</w:t>
            </w:r>
          </w:p>
        </w:tc>
        <w:tc>
          <w:tcPr>
            <w:textDirection w:val="lrTb"/>
            <w:vAlign w:val="center"/>
            <w:noWrap/>
            <w:shd w:color="auto" w:val="clear" w:fill="FFFFFF"/>
            <w:tcW w:type="dxa" w:w="467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项    目</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行次</w:t>
            </w:r>
          </w:p>
        </w:tc>
        <w:tc>
          <w:tcPr>
            <w:textDirection w:val="lrTb"/>
            <w:vAlign w:val="center"/>
            <w:noWrap/>
            <w:shd w:color="auto" w:val="clear" w:fill="FFFFFF"/>
            <w:tcW w:type="dxa" w:w="1699"/>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决算数</w:t>
            </w: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栏    次</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764"/>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w:t>
            </w:r>
          </w:p>
        </w:tc>
        <w:tc>
          <w:tcPr>
            <w:textDirection w:val="lrTb"/>
            <w:vAlign w:val="center"/>
            <w:noWrap/>
            <w:shd w:color="auto" w:val="clear" w:fill="FFFFFF"/>
            <w:tcW w:type="dxa" w:w="467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栏    次</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699"/>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w:t>
            </w:r>
          </w:p>
        </w:tc>
      </w:tr>
      <w:tr>
        <w:trPr>
          <w:trHeight w:val="439" w:hRule="atLeast"/>
        </w:trPr>
        <w:tc>
          <w:tcPr>
            <w:textDirection w:val="lrTb"/>
            <w:vAlign w:val="center"/>
            <w:noWrap/>
            <w:tcW w:type="dxa" w:w="4279"/>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一、财政拨款收入</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r>
              <w:rPr>
                <w:rStyle w:val="NormalCharacter"/>
                <w:i w:val="off"/>
                <w:szCs w:val="20"/>
                <w:sz w:val="20"/>
                <w:kern w:val="2"/>
                <w:lang w:val="en-US" w:eastAsia="zh-CN" w:bidi="ar-SA"/>
                <w:rFonts w:ascii="宋体" w:eastAsia="宋体" w:hAnsi="宋体"/>
                <w:color w:val="000000"/>
              </w:rPr>
              <w:t xml:space="preserve">351.78</w:t>
            </w:r>
          </w:p>
        </w:tc>
        <w:tc>
          <w:tcPr>
            <w:textDirection w:val="lrTb"/>
            <w:vAlign w:val="center"/>
            <w:noWrap/>
            <w:shd w:color="auto" w:val="clear" w:fill="FFFFFF"/>
            <w:tcW w:type="dxa" w:w="467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一、一般公共服务支出</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14</w:t>
            </w:r>
          </w:p>
        </w:tc>
        <w:tc>
          <w:tcPr>
            <w:textDirection w:val="lrTb"/>
            <w:vAlign w:val="center"/>
            <w:noWrap/>
            <w:tcW w:type="dxa" w:w="1699"/>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297.35</w:t>
            </w: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二、上级补助收入</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467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二、外交支出</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15</w:t>
            </w:r>
          </w:p>
        </w:tc>
        <w:tc>
          <w:tcPr>
            <w:textDirection w:val="lrTb"/>
            <w:vAlign w:val="center"/>
            <w:noWrap/>
            <w:tcW w:type="dxa" w:w="1699"/>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三、事业收入</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3</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467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三、国防支出</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16</w:t>
            </w:r>
          </w:p>
        </w:tc>
        <w:tc>
          <w:tcPr>
            <w:textDirection w:val="lrTb"/>
            <w:vAlign w:val="center"/>
            <w:noWrap/>
            <w:tcW w:type="dxa" w:w="1699"/>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四、经营收入</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4</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467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四、</w:t>
            </w:r>
            <w:r>
              <w:rPr>
                <w:rStyle w:val="NormalCharacter"/>
                <w:szCs w:val="20"/>
                <w:sz w:val="20"/>
                <w:kern w:val="2"/>
                <w:lang w:val="en-US" w:eastAsia="zh-CN"/>
                <w:rFonts w:ascii="宋体" w:eastAsia="宋体" w:hAnsi="宋体"/>
                <w:color w:val="000000"/>
              </w:rPr>
              <w:t xml:space="preserve">社会保障和就业支出</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17</w:t>
            </w:r>
          </w:p>
        </w:tc>
        <w:tc>
          <w:tcPr>
            <w:textDirection w:val="lrTb"/>
            <w:vAlign w:val="center"/>
            <w:noWrap/>
            <w:tcW w:type="dxa" w:w="1699"/>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r>
              <w:rPr>
                <w:rStyle w:val="NormalCharacter"/>
                <w:i w:val="off"/>
                <w:szCs w:val="20"/>
                <w:sz w:val="20"/>
                <w:kern w:val="2"/>
                <w:lang w:val="en-US" w:eastAsia="zh-CN" w:bidi="ar-SA"/>
                <w:rFonts w:ascii="宋体" w:eastAsia="宋体" w:hAnsi="宋体"/>
                <w:color w:val="000000"/>
              </w:rPr>
              <w:t xml:space="preserve">28.05</w:t>
            </w: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五、附属单位上缴收入</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5</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467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五、</w:t>
            </w:r>
            <w:r>
              <w:rPr>
                <w:rStyle w:val="NormalCharacter"/>
                <w:szCs w:val="20"/>
                <w:sz w:val="20"/>
                <w:kern w:val="2"/>
                <w:lang w:val="en-US" w:eastAsia="zh-CN"/>
                <w:rFonts w:ascii="宋体" w:eastAsia="宋体" w:hAnsi="宋体"/>
                <w:color w:val="000000"/>
              </w:rPr>
              <w:t xml:space="preserve">医疗卫生与计划生育支出</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18</w:t>
            </w:r>
          </w:p>
        </w:tc>
        <w:tc>
          <w:tcPr>
            <w:textDirection w:val="lrTb"/>
            <w:vAlign w:val="center"/>
            <w:noWrap/>
            <w:tcW w:type="dxa" w:w="1699"/>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10.55</w:t>
            </w: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六、其他收入</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6</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467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六、</w:t>
            </w:r>
            <w:r>
              <w:rPr>
                <w:rStyle w:val="NormalCharacter"/>
                <w:szCs w:val="20"/>
                <w:sz w:val="20"/>
                <w:kern w:val="2"/>
                <w:lang w:val="en-US" w:eastAsia="zh-CN"/>
                <w:rFonts w:ascii="宋体" w:eastAsia="宋体" w:hAnsi="宋体"/>
                <w:color w:val="000000"/>
              </w:rPr>
              <w:t xml:space="preserve">住房保障支出</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19</w:t>
            </w:r>
          </w:p>
        </w:tc>
        <w:tc>
          <w:tcPr>
            <w:textDirection w:val="lrTb"/>
            <w:vAlign w:val="center"/>
            <w:noWrap/>
            <w:tcW w:type="dxa" w:w="1699"/>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15.82</w:t>
            </w: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7</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467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20</w:t>
            </w:r>
          </w:p>
        </w:tc>
        <w:tc>
          <w:tcPr>
            <w:textDirection w:val="lrTb"/>
            <w:vAlign w:val="center"/>
            <w:noWrap/>
            <w:tcW w:type="dxa" w:w="1699"/>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39" w:hRule="atLeast"/>
        </w:trPr>
        <w:tc>
          <w:tcPr>
            <w:textDirection w:val="lrTb"/>
            <w:vAlign w:val="center"/>
            <w:noWrap/>
            <w:tcW w:type="dxa" w:w="4279"/>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8</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tcW w:type="dxa" w:w="4671"/>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21</w:t>
            </w:r>
          </w:p>
        </w:tc>
        <w:tc>
          <w:tcPr>
            <w:textDirection w:val="lrTb"/>
            <w:vAlign w:val="center"/>
            <w:noWrap/>
            <w:tcW w:type="dxa" w:w="1699"/>
            <w:tcBorders>
              <w:top w:space="0" w:color="000000" w:val="single" w:sz="4"/>
              <w:left w:val="nil"/>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r>
      <w:tr>
        <w:trPr>
          <w:trHeight w:val="439" w:hRule="atLeast"/>
        </w:trPr>
        <w:tc>
          <w:tcPr>
            <w:textDirection w:val="lrTb"/>
            <w:vAlign w:val="center"/>
            <w:noWrap/>
            <w:tcW w:type="dxa" w:w="4279"/>
            <w:tcBorders>
              <w:top w:space="0" w:color="000000" w:val="single" w:sz="4"/>
              <w:left w:space="0" w:color="000000" w:val="single" w:sz="8"/>
              <w:bottom w:space="0" w:color="000000" w:val="single" w:sz="4"/>
              <w:right w:space="0" w:color="000000" w:val="single" w:sz="4"/>
            </w:tcBorders>
          </w:tcPr>
          <w:p>
            <w:pPr>
              <w:pStyle w:val="Normal"/>
              <w:rPr>
                <w:rStyle w:val="NormalCharacter"/>
                <w:b/>
                <w:i w:val="off"/>
                <w:szCs w:val="20"/>
                <w:sz w:val="20"/>
                <w:kern w:val="2"/>
                <w:lang w:val="en-US" w:eastAsia="zh-CN" w:bidi="ar-SA"/>
                <w:rFonts w:ascii="宋体" w:eastAsia="宋体" w:hAnsi="宋体"/>
                <w:color w:val="000000"/>
              </w:rPr>
              <w:widowControl/>
              <w:jc w:val="center"/>
              <w:textAlignment w:val="center"/>
            </w:pPr>
            <w:r>
              <w:rPr>
                <w:rStyle w:val="NormalCharacter"/>
                <w:b/>
                <w:i w:val="off"/>
                <w:szCs w:val="20"/>
                <w:sz w:val="20"/>
                <w:kern w:val="0"/>
                <w:lang w:val="en-US" w:eastAsia="zh-CN"/>
                <w:rFonts w:ascii="宋体" w:eastAsia="宋体" w:hAnsi="宋体"/>
                <w:color w:val="000000"/>
              </w:rPr>
              <w:t xml:space="preserve">本年收入合计</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9</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4671"/>
            <w:tcBorders>
              <w:top w:space="0" w:color="000000" w:val="single" w:sz="4"/>
              <w:left w:space="0" w:color="000000" w:val="single" w:sz="4"/>
              <w:bottom w:space="0" w:color="000000" w:val="single" w:sz="4"/>
              <w:right w:val="nil"/>
            </w:tcBorders>
          </w:tcPr>
          <w:p>
            <w:pPr>
              <w:pStyle w:val="Normal"/>
              <w:rPr>
                <w:rStyle w:val="NormalCharacter"/>
                <w:b/>
                <w:i w:val="off"/>
                <w:szCs w:val="20"/>
                <w:sz w:val="20"/>
                <w:kern w:val="2"/>
                <w:lang w:val="en-US" w:eastAsia="zh-CN" w:bidi="ar-SA"/>
                <w:rFonts w:ascii="宋体" w:eastAsia="宋体" w:hAnsi="宋体"/>
                <w:color w:val="000000"/>
              </w:rPr>
              <w:widowControl/>
              <w:jc w:val="center"/>
              <w:textAlignment w:val="center"/>
            </w:pPr>
            <w:r>
              <w:rPr>
                <w:rStyle w:val="NormalCharacter"/>
                <w:b/>
                <w:i w:val="off"/>
                <w:szCs w:val="20"/>
                <w:sz w:val="20"/>
                <w:kern w:val="0"/>
                <w:lang w:val="en-US" w:eastAsia="zh-CN"/>
                <w:rFonts w:ascii="宋体" w:eastAsia="宋体" w:hAnsi="宋体"/>
                <w:color w:val="000000"/>
              </w:rPr>
              <w:t xml:space="preserve">本年支出合计</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22</w:t>
            </w:r>
          </w:p>
        </w:tc>
        <w:tc>
          <w:tcPr>
            <w:textDirection w:val="lrTb"/>
            <w:vAlign w:val="center"/>
            <w:noWrap/>
            <w:tcW w:type="dxa" w:w="1699"/>
            <w:tcBorders>
              <w:top w:space="0" w:color="000000" w:val="single" w:sz="4"/>
              <w:left w:val="nil"/>
              <w:bottom w:space="0" w:color="000000" w:val="single" w:sz="4"/>
              <w:right w:space="0" w:color="000000" w:val="single" w:sz="8"/>
            </w:tcBorders>
          </w:tcPr>
          <w:p>
            <w:pPr>
              <w:pStyle w:val="Normal"/>
              <w:rPr>
                <w:rStyle w:val="NormalCharacter"/>
                <w:b/>
                <w:i w:val="off"/>
                <w:szCs w:val="20"/>
                <w:sz w:val="20"/>
                <w:kern w:val="2"/>
                <w:lang w:val="en-US" w:eastAsia="zh-CN" w:bidi="ar-SA"/>
                <w:rFonts w:ascii="宋体" w:eastAsia="宋体" w:hAnsi="宋体"/>
                <w:color w:val="000000"/>
              </w:rPr>
              <w:jc w:val="both"/>
              <w:textAlignment w:val="baseline"/>
            </w:pPr>
          </w:p>
        </w:tc>
      </w:tr>
      <w:tr>
        <w:trPr>
          <w:trHeight w:val="439" w:hRule="atLeast"/>
        </w:trPr>
        <w:tc>
          <w:tcPr>
            <w:textDirection w:val="lrTb"/>
            <w:vAlign w:val="center"/>
            <w:noWrap/>
            <w:tcW w:type="dxa" w:w="4279"/>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用事业基金弥补收支差额</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10</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4671"/>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结余分配</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23</w:t>
            </w:r>
          </w:p>
        </w:tc>
        <w:tc>
          <w:tcPr>
            <w:textDirection w:val="lrTb"/>
            <w:vAlign w:val="center"/>
            <w:noWrap/>
            <w:tcW w:type="dxa" w:w="1699"/>
            <w:tcBorders>
              <w:top w:space="0" w:color="000000" w:val="single" w:sz="4"/>
              <w:left w:val="nil"/>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39" w:hRule="atLeast"/>
        </w:trPr>
        <w:tc>
          <w:tcPr>
            <w:textDirection w:val="lrTb"/>
            <w:vAlign w:val="center"/>
            <w:noWrap/>
            <w:tcW w:type="dxa" w:w="4279"/>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年初结转和结余</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11</w:t>
            </w:r>
          </w:p>
        </w:tc>
        <w:tc>
          <w:tcPr>
            <w:textDirection w:val="lrTb"/>
            <w:vAlign w:val="center"/>
            <w:noWrap/>
            <w:tcW w:type="dxa" w:w="1764"/>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4671"/>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年末结转和结余</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24</w:t>
            </w:r>
          </w:p>
        </w:tc>
        <w:tc>
          <w:tcPr>
            <w:textDirection w:val="lrTb"/>
            <w:vAlign w:val="center"/>
            <w:noWrap/>
            <w:tcW w:type="dxa" w:w="1699"/>
            <w:tcBorders>
              <w:top w:space="0" w:color="000000" w:val="single" w:sz="4"/>
              <w:left w:val="nil"/>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39" w:hRule="atLeast"/>
        </w:trPr>
        <w:tc>
          <w:tcPr>
            <w:textDirection w:val="lrTb"/>
            <w:vAlign w:val="center"/>
            <w:noWrap/>
            <w:tcW w:type="dxa" w:w="4279"/>
            <w:tcBorders>
              <w:top w:space="0" w:color="000000" w:val="single" w:sz="4"/>
              <w:left w:space="0" w:color="000000" w:val="single" w:sz="8"/>
              <w:bottom w:val="nil"/>
              <w:right w:val="nil"/>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12</w:t>
            </w:r>
          </w:p>
        </w:tc>
        <w:tc>
          <w:tcPr>
            <w:textDirection w:val="lrTb"/>
            <w:vAlign w:val="center"/>
            <w:noWrap/>
            <w:tcW w:type="dxa" w:w="1764"/>
            <w:tcBorders>
              <w:top w:space="0" w:color="000000" w:val="single" w:sz="4"/>
              <w:left w:space="0" w:color="000000" w:val="single" w:sz="4"/>
              <w:bottom w:val="nil"/>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4671"/>
            <w:tcBorders>
              <w:top w:space="0" w:color="000000" w:val="single" w:sz="4"/>
              <w:left w:space="0" w:color="000000" w:val="single" w:sz="4"/>
              <w:bottom w:val="nil"/>
              <w:right w:val="nil"/>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25</w:t>
            </w:r>
          </w:p>
        </w:tc>
        <w:tc>
          <w:tcPr>
            <w:textDirection w:val="lrTb"/>
            <w:vAlign w:val="center"/>
            <w:noWrap/>
            <w:tcW w:type="dxa" w:w="1699"/>
            <w:tcBorders>
              <w:top w:space="0" w:color="000000" w:val="single" w:sz="4"/>
              <w:left w:val="nil"/>
              <w:bottom w:val="nil"/>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39" w:hRule="atLeast"/>
        </w:trPr>
        <w:tc>
          <w:tcPr>
            <w:textDirection w:val="lrTb"/>
            <w:vAlign w:val="center"/>
            <w:noWrap/>
            <w:shd w:color="auto" w:val="clear" w:fill="FFFFFF"/>
            <w:tcW w:type="dxa" w:w="4279"/>
            <w:tcBorders>
              <w:top w:space="0" w:color="000000" w:val="single" w:sz="4"/>
              <w:left w:space="0" w:color="000000" w:val="single" w:sz="8"/>
              <w:bottom w:space="0" w:color="000000" w:val="single" w:sz="8"/>
              <w:right w:val="nil"/>
            </w:tcBorders>
          </w:tcPr>
          <w:p>
            <w:pPr>
              <w:pStyle w:val="Normal"/>
              <w:rPr>
                <w:rStyle w:val="NormalCharacter"/>
                <w:b/>
                <w:i w:val="off"/>
                <w:szCs w:val="20"/>
                <w:sz w:val="20"/>
                <w:kern w:val="2"/>
                <w:lang w:val="en-US" w:eastAsia="zh-CN" w:bidi="ar-SA"/>
                <w:rFonts w:ascii="宋体" w:eastAsia="宋体" w:hAnsi="宋体"/>
                <w:color w:val="000000"/>
              </w:rPr>
              <w:widowControl/>
              <w:jc w:val="center"/>
              <w:textAlignment w:val="center"/>
            </w:pPr>
            <w:r>
              <w:rPr>
                <w:rStyle w:val="NormalCharacter"/>
                <w:b/>
                <w:i w:val="off"/>
                <w:szCs w:val="20"/>
                <w:sz w:val="20"/>
                <w:kern w:val="0"/>
                <w:lang w:val="en-US" w:eastAsia="zh-CN"/>
                <w:rFonts w:ascii="宋体" w:eastAsia="宋体" w:hAnsi="宋体"/>
                <w:color w:val="000000"/>
              </w:rPr>
              <w:t xml:space="preserve">总计</w:t>
            </w:r>
          </w:p>
        </w:tc>
        <w:tc>
          <w:tcPr>
            <w:textDirection w:val="lrTb"/>
            <w:vAlign w:val="center"/>
            <w:noWrap/>
            <w:shd w:color="auto" w:val="clear" w:fill="FFFFFF"/>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13</w:t>
            </w:r>
          </w:p>
        </w:tc>
        <w:tc>
          <w:tcPr>
            <w:textDirection w:val="lrTb"/>
            <w:vAlign w:val="center"/>
            <w:noWrap/>
            <w:tcW w:type="dxa" w:w="1764"/>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r>
              <w:rPr>
                <w:rStyle w:val="NormalCharacter"/>
                <w:i w:val="off"/>
                <w:szCs w:val="20"/>
                <w:sz w:val="20"/>
                <w:kern w:val="2"/>
                <w:lang w:val="en-US" w:eastAsia="zh-CN" w:bidi="ar-SA"/>
                <w:rFonts w:ascii="宋体" w:eastAsia="宋体" w:hAnsi="宋体"/>
                <w:color w:val="000000"/>
              </w:rPr>
              <w:t xml:space="preserve">351.78</w:t>
            </w:r>
          </w:p>
        </w:tc>
        <w:tc>
          <w:tcPr>
            <w:textDirection w:val="lrTb"/>
            <w:vAlign w:val="center"/>
            <w:noWrap/>
            <w:shd w:color="auto" w:val="clear" w:fill="FFFFFF"/>
            <w:tcW w:type="dxa" w:w="4671"/>
            <w:tcBorders>
              <w:top w:space="0" w:color="000000" w:val="single" w:sz="4"/>
              <w:left w:space="0" w:color="000000" w:val="single" w:sz="4"/>
              <w:bottom w:space="0" w:color="000000" w:val="single" w:sz="8"/>
              <w:right w:val="nil"/>
            </w:tcBorders>
          </w:tcPr>
          <w:p>
            <w:pPr>
              <w:pStyle w:val="Normal"/>
              <w:rPr>
                <w:rStyle w:val="NormalCharacter"/>
                <w:b/>
                <w:i w:val="off"/>
                <w:szCs w:val="20"/>
                <w:sz w:val="20"/>
                <w:kern w:val="2"/>
                <w:lang w:val="en-US" w:eastAsia="zh-CN" w:bidi="ar-SA"/>
                <w:rFonts w:ascii="宋体" w:eastAsia="宋体" w:hAnsi="宋体"/>
                <w:color w:val="000000"/>
              </w:rPr>
              <w:widowControl/>
              <w:jc w:val="center"/>
              <w:textAlignment w:val="center"/>
            </w:pPr>
            <w:r>
              <w:rPr>
                <w:rStyle w:val="NormalCharacter"/>
                <w:b/>
                <w:i w:val="off"/>
                <w:szCs w:val="20"/>
                <w:sz w:val="20"/>
                <w:kern w:val="0"/>
                <w:lang w:val="en-US" w:eastAsia="zh-CN"/>
                <w:rFonts w:ascii="宋体" w:eastAsia="宋体" w:hAnsi="宋体"/>
                <w:color w:val="000000"/>
              </w:rPr>
              <w:t xml:space="preserve">总计</w:t>
            </w:r>
          </w:p>
        </w:tc>
        <w:tc>
          <w:tcPr>
            <w:textDirection w:val="lrTb"/>
            <w:vAlign w:val="center"/>
            <w:noWrap/>
            <w:shd w:color="auto" w:val="clear" w:fill="FFFFFF"/>
            <w:tcW w:type="dxa" w:w="7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26</w:t>
            </w:r>
          </w:p>
        </w:tc>
        <w:tc>
          <w:tcPr>
            <w:textDirection w:val="lrTb"/>
            <w:vAlign w:val="center"/>
            <w:noWrap/>
            <w:tcW w:type="dxa" w:w="1699"/>
            <w:tcBorders>
              <w:top w:space="0" w:color="000000" w:val="single" w:sz="4"/>
              <w:left w:val="nil"/>
              <w:bottom w:space="0" w:color="000000" w:val="single" w:sz="8"/>
              <w:right w:space="0" w:color="000000" w:val="single" w:sz="8"/>
            </w:tcBorders>
          </w:tcPr>
          <w:p>
            <w:pPr>
              <w:pStyle w:val="Normal"/>
              <w:rPr>
                <w:rStyle w:val="NormalCharacter"/>
                <w:b/>
                <w:i w:val="off"/>
                <w:szCs w:val="20"/>
                <w:sz w:val="20"/>
                <w:kern w:val="2"/>
                <w:lang w:val="en-US" w:eastAsia="zh-CN" w:bidi="ar-SA"/>
                <w:rFonts w:ascii="宋体" w:eastAsia="宋体" w:hAnsi="宋体"/>
                <w:color w:val="000000"/>
              </w:rPr>
              <w:jc w:val="center"/>
              <w:textAlignment w:val="baseline"/>
            </w:pPr>
            <w:r>
              <w:rPr>
                <w:rStyle w:val="NormalCharacter"/>
                <w:b/>
                <w:i w:val="off"/>
                <w:szCs w:val="20"/>
                <w:sz w:val="20"/>
                <w:kern w:val="2"/>
                <w:lang w:val="en-US" w:eastAsia="zh-CN" w:bidi="ar-SA"/>
                <w:rFonts w:ascii="宋体" w:eastAsia="宋体" w:hAnsi="宋体"/>
                <w:color w:val="000000"/>
              </w:rPr>
              <w:t xml:space="preserve">351.78</w:t>
            </w:r>
          </w:p>
        </w:tc>
      </w:tr>
      <w:tr>
        <w:trPr>
          <w:trHeight w:val="585" w:hRule="atLeast"/>
        </w:trPr>
        <w:tc>
          <w:tcPr>
            <w:textDirection w:val="lrTb"/>
            <w:vAlign w:val="center"/>
            <w:tcW w:type="dxa" w:w="13988"/>
            <w:gridSpan w:val="6"/>
            <w:tcBorders>
              <w:top w:space="0" w:color="000000" w:val="single" w:sz="8"/>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注：本表反映部门本年度的总收支和年末结转结余情况。本表金额转换为万元时，因四舍五入可能存在尾差。</w:t>
            </w:r>
          </w:p>
        </w:tc>
      </w:tr>
    </w:tbl>
    <w:p>
      <w:pPr>
        <w:pStyle w:val="Normal"/>
        <w:rPr>
          <w:rStyle w:val="NormalCharacter"/>
          <w:szCs w:val="32"/>
          <w:sz w:val="32"/>
          <w:kern w:val="2"/>
          <w:lang w:val="en-US" w:eastAsia="zh-CN" w:bidi="ar-SA"/>
          <w:rFonts w:ascii="仿宋_GB2312" w:eastAsia="仿宋_GB2312" w:hAnsi="仿宋_GB2312"/>
          <w:color w:val="000000"/>
        </w:rPr>
        <w:jc w:val="both"/>
        <w:textAlignment w:val="baseline"/>
      </w:pPr>
    </w:p>
    <w:p>
      <w:pPr>
        <w:pStyle w:val="Normal"/>
        <w:rPr>
          <w:rStyle w:val="NormalCharacter"/>
          <w:szCs w:val="32"/>
          <w:sz w:val="32"/>
          <w:kern w:val="2"/>
          <w:lang w:val="en-US" w:eastAsia="zh-CN" w:bidi="ar-SA"/>
          <w:rFonts w:ascii="仿宋_GB2312" w:eastAsia="仿宋_GB2312" w:hAnsi="仿宋_GB2312"/>
          <w:color w:val="000000"/>
        </w:rPr>
        <w:sectPr>
          <w:vAlign w:val="top"/>
          <w:type w:val="nextPage"/>
          <w:pgSz w:h="11906" w:w="16838" w:orient="portrait"/>
          <w:pgMar w:gutter="0" w:header="720" w:top="1800" w:bottom="1800" w:footer="720" w:left="1440" w:right="1440"/>
          <w:lnNumType w:countBy="0"/>
          <w:paperSrc w:first="0" w:other="0"/>
          <w:cols w:space="425" w:num="1"/>
          <w:docGrid w:charSpace="0" w:linePitch="312" w:type="lines"/>
        </w:sectPr>
        <w:jc w:val="both"/>
        <w:textAlignment w:val="baseline"/>
      </w:pPr>
    </w:p>
    <w:tbl>
      <w:tblPr>
        <w:tblW w:type="dxa" w:w="13845"/>
        <w:tblLook w:val="ffff"/>
        <w:tblInd w:w="-15" w:type="dxa"/>
        <w:tblBorders>
          <w:top w:val="nil"/>
          <w:left w:val="nil"/>
          <w:bottom w:val="nil"/>
          <w:right w:val="nil"/>
          <w:insideH w:val="nil"/>
          <w:insideV w:val="nil"/>
        </w:tblBorders>
        <w:tblLayout w:type="fixed"/>
        <w:tblCellMar>
          <w:left w:w="0" w:type="dxa"/>
          <w:right w:w="0" w:type="dxa"/>
        </w:tblCellMar>
      </w:tblPr>
      <w:tblGrid>
        <w:gridCol w:w="1027"/>
        <w:gridCol w:w="59"/>
        <w:gridCol w:w="1271"/>
        <w:gridCol w:w="1553"/>
        <w:gridCol w:w="88"/>
        <w:gridCol w:w="1465"/>
        <w:gridCol w:w="176"/>
        <w:gridCol w:w="1377"/>
        <w:gridCol w:w="264"/>
        <w:gridCol w:w="1289"/>
        <w:gridCol w:w="352"/>
        <w:gridCol w:w="1201"/>
        <w:gridCol w:w="440"/>
        <w:gridCol w:w="1113"/>
        <w:gridCol w:w="528"/>
        <w:gridCol w:w="1642"/>
      </w:tblGrid>
      <w:tr>
        <w:trPr>
          <w:trHeight w:val="435" w:hRule="atLeast"/>
        </w:trPr>
        <w:tc>
          <w:tcPr>
            <w:textDirection w:val="lrTb"/>
            <w:vAlign w:val="center"/>
            <w:noWrap/>
            <w:tcW w:type="dxa" w:w="13845"/>
            <w:gridSpan w:val="16"/>
            <w:tcBorders>
              <w:top w:val="nil"/>
              <w:left w:val="nil"/>
              <w:bottom w:val="nil"/>
              <w:right w:val="nil"/>
            </w:tcBorders>
          </w:tcPr>
          <w:p>
            <w:pPr>
              <w:pStyle w:val="Normal"/>
              <w:rPr>
                <w:rStyle w:val="NormalCharacter"/>
                <w:i w:val="off"/>
                <w:szCs w:val="32"/>
                <w:sz w:val="32"/>
                <w:kern w:val="2"/>
                <w:lang w:val="en-US" w:eastAsia="zh-CN" w:bidi="ar-SA"/>
                <w:rFonts w:ascii="华文中宋" w:eastAsia="华文中宋" w:hAnsi="华文中宋"/>
                <w:color w:val="000000"/>
              </w:rPr>
              <w:widowControl/>
              <w:jc w:val="center"/>
              <w:textAlignment w:val="center"/>
            </w:pPr>
            <w:r>
              <w:rPr>
                <w:rStyle w:val="NormalCharacter"/>
                <w:i w:val="off"/>
                <w:szCs w:val="32"/>
                <w:sz w:val="32"/>
                <w:kern w:val="0"/>
                <w:lang w:val="en-US" w:eastAsia="zh-CN"/>
                <w:rFonts w:ascii="华文中宋" w:eastAsia="华文中宋" w:hAnsi="华文中宋"/>
                <w:color w:val="000000"/>
              </w:rPr>
              <w:t xml:space="preserve">收入决算表</w:t>
            </w:r>
          </w:p>
        </w:tc>
      </w:tr>
      <w:tr>
        <w:trPr>
          <w:trHeight w:val="285" w:hRule="atLeast"/>
        </w:trPr>
        <w:tc>
          <w:tcPr>
            <w:textDirection w:val="lrTb"/>
            <w:vAlign w:val="center"/>
            <w:noWrap/>
            <w:shd w:color="auto" w:val="clear" w:fill="FFFFFF"/>
            <w:tcW w:type="dxa" w:w="1027"/>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59"/>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27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553"/>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553"/>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553"/>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553"/>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553"/>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553"/>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2170"/>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right"/>
              <w:textAlignment w:val="center"/>
            </w:pPr>
            <w:r>
              <w:rPr>
                <w:rStyle w:val="NormalCharacter"/>
                <w:i w:val="off"/>
                <w:szCs w:val="20"/>
                <w:sz w:val="20"/>
                <w:kern w:val="0"/>
                <w:lang w:val="en-US" w:eastAsia="zh-CN"/>
                <w:rFonts w:ascii="宋体" w:eastAsia="宋体" w:hAnsi="宋体"/>
                <w:color w:val="000000"/>
              </w:rPr>
              <w:t xml:space="preserve">公开02表</w:t>
            </w:r>
          </w:p>
        </w:tc>
      </w:tr>
      <w:tr>
        <w:trPr>
          <w:trHeight w:val="300" w:hRule="atLeast"/>
        </w:trPr>
        <w:tc>
          <w:tcPr>
            <w:textDirection w:val="lrTb"/>
            <w:vAlign w:val="center"/>
            <w:noWrap/>
            <w:shd w:color="auto" w:val="clear" w:fill="FFFFFF"/>
            <w:tcW w:type="dxa" w:w="1027"/>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部门：</w:t>
            </w:r>
          </w:p>
        </w:tc>
        <w:tc>
          <w:tcPr>
            <w:textDirection w:val="lrTb"/>
            <w:vAlign w:val="center"/>
            <w:noWrap/>
            <w:shd w:color="auto" w:val="clear" w:fill="FFFFFF"/>
            <w:tcW w:type="dxa" w:w="59"/>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27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商务局</w:t>
            </w:r>
          </w:p>
        </w:tc>
        <w:tc>
          <w:tcPr>
            <w:textDirection w:val="lrTb"/>
            <w:vAlign w:val="center"/>
            <w:noWrap/>
            <w:shd w:color="auto" w:val="clear" w:fill="FFFFFF"/>
            <w:tcW w:type="dxa" w:w="1553"/>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553"/>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553"/>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553"/>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553"/>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553"/>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2170"/>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right"/>
              <w:textAlignment w:val="center"/>
            </w:pPr>
            <w:r>
              <w:rPr>
                <w:rStyle w:val="NormalCharacter"/>
                <w:i w:val="off"/>
                <w:szCs w:val="20"/>
                <w:sz w:val="20"/>
                <w:kern w:val="0"/>
                <w:lang w:val="en-US" w:eastAsia="zh-CN"/>
                <w:rFonts w:ascii="宋体" w:eastAsia="宋体" w:hAnsi="宋体"/>
                <w:color w:val="000000"/>
              </w:rPr>
              <w:t xml:space="preserve">单位：万元</w:t>
            </w:r>
          </w:p>
        </w:tc>
      </w:tr>
      <w:tr>
        <w:trPr>
          <w:trHeight w:val="450" w:hRule="atLeast"/>
        </w:trPr>
        <w:tc>
          <w:tcPr>
            <w:textDirection w:val="lrTb"/>
            <w:vAlign w:val="center"/>
            <w:shd w:color="auto" w:val="clear" w:fill="FFFFFF"/>
            <w:tcW w:type="dxa" w:w="2357"/>
            <w:gridSpan w:val="3"/>
            <w:tcBorders>
              <w:top w:space="0" w:color="000000" w:val="single" w:sz="8"/>
              <w:left w:space="0" w:color="000000" w:val="single" w:sz="8"/>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项    目</w:t>
            </w:r>
          </w:p>
        </w:tc>
        <w:tc>
          <w:tcPr>
            <w:textDirection w:val="lrTb"/>
            <w:vMerge w:val="restart"/>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本年收入合计</w:t>
            </w:r>
          </w:p>
        </w:tc>
        <w:tc>
          <w:tcPr>
            <w:textDirection w:val="lrTb"/>
            <w:vMerge w:val="restart"/>
            <w:vAlign w:val="center"/>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财政拨款收入</w:t>
            </w:r>
          </w:p>
        </w:tc>
        <w:tc>
          <w:tcPr>
            <w:textDirection w:val="lrTb"/>
            <w:vMerge w:val="restart"/>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上级补助收入</w:t>
            </w:r>
          </w:p>
        </w:tc>
        <w:tc>
          <w:tcPr>
            <w:textDirection w:val="lrTb"/>
            <w:vMerge w:val="restart"/>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事业收入</w:t>
            </w:r>
          </w:p>
        </w:tc>
        <w:tc>
          <w:tcPr>
            <w:textDirection w:val="lrTb"/>
            <w:vMerge w:val="restart"/>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经营收入</w:t>
            </w:r>
          </w:p>
        </w:tc>
        <w:tc>
          <w:tcPr>
            <w:textDirection w:val="lrTb"/>
            <w:vMerge w:val="restart"/>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附属单位上缴收入</w:t>
            </w:r>
          </w:p>
        </w:tc>
        <w:tc>
          <w:tcPr>
            <w:textDirection w:val="lrTb"/>
            <w:vMerge w:val="restart"/>
            <w:vAlign w:val="center"/>
            <w:shd w:color="auto" w:val="clear" w:fill="FFFFFF"/>
            <w:tcW w:type="dxa" w:w="1642"/>
            <w:tcBorders>
              <w:top w:space="0" w:color="000000" w:val="single" w:sz="8"/>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其他收入</w:t>
            </w:r>
          </w:p>
        </w:tc>
      </w:tr>
      <w:tr>
        <w:trPr>
          <w:trHeight w:val="450" w:hRule="atLeast"/>
        </w:trPr>
        <w:tc>
          <w:tcPr>
            <w:textDirection w:val="lrTb"/>
            <w:vMerge w:val="restart"/>
            <w:vAlign w:val="center"/>
            <w:shd w:color="auto" w:val="clear" w:fill="FFFFFF"/>
            <w:tcW w:type="dxa" w:w="1086"/>
            <w:gridSpan w:val="2"/>
            <w:tcBorders>
              <w:top w:space="0" w:color="000000" w:val="single" w:sz="4"/>
              <w:left w:space="0" w:color="000000" w:val="single" w:sz="8"/>
              <w:bottom w:space="0" w:color="000000" w:val="single" w:sz="4"/>
              <w:right w:val="nil"/>
            </w:tcBorders>
          </w:tcPr>
          <w:p>
            <w:pPr>
              <w:pStyle w:val="Normal"/>
              <w:rPr>
                <w:rStyle w:val="NormalCharacter"/>
                <w:i w:val="off"/>
                <w:szCs w:val="20"/>
                <w:sz w:val="20"/>
                <w:kern w:val="0"/>
                <w:lang w:val="en-US" w:eastAsia="zh-CN"/>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功能分类</w:t>
            </w:r>
          </w:p>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科目编码</w:t>
            </w:r>
          </w:p>
        </w:tc>
        <w:tc>
          <w:tcPr>
            <w:textDirection w:val="lrTb"/>
            <w:vMerge w:val="restart"/>
            <w:vAlign w:val="center"/>
            <w:shd w:color="auto" w:val="clear" w:fill="FFFFFF"/>
            <w:tcW w:type="dxa" w:w="127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科目名称</w:t>
            </w: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642"/>
            <w:tcBorders>
              <w:top w:space="0" w:color="000000" w:val="single" w:sz="8"/>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r>
      <w:tr>
        <w:trPr>
          <w:trHeight w:val="450" w:hRule="atLeast"/>
        </w:trPr>
        <w:tc>
          <w:tcPr>
            <w:textDirection w:val="lrTb"/>
            <w:vMerge w:val="continue"/>
            <w:vAlign w:val="center"/>
            <w:shd w:color="auto" w:val="clear" w:fill="FFFFFF"/>
            <w:tcW w:type="dxa" w:w="1086"/>
            <w:gridSpan w:val="2"/>
            <w:tcBorders>
              <w:top w:space="0" w:color="000000" w:val="single" w:sz="4"/>
              <w:left w:space="0" w:color="000000" w:val="single" w:sz="8"/>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27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641"/>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642"/>
            <w:tcBorders>
              <w:top w:space="0" w:color="000000" w:val="single" w:sz="8"/>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r>
      <w:tr>
        <w:trPr>
          <w:trHeight w:val="450" w:hRule="atLeast"/>
        </w:trPr>
        <w:tc>
          <w:tcPr>
            <w:textDirection w:val="lrTb"/>
            <w:vAlign w:val="center"/>
            <w:noWrap/>
            <w:shd w:color="auto" w:val="clear" w:fill="FFFFFF"/>
            <w:tcW w:type="dxa" w:w="2357"/>
            <w:gridSpan w:val="3"/>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栏次</w:t>
            </w:r>
          </w:p>
        </w:tc>
        <w:tc>
          <w:tcPr>
            <w:textDirection w:val="lrTb"/>
            <w:vAlign w:val="center"/>
            <w:noWrap/>
            <w:shd w:color="auto" w:val="clear" w:fill="FFFFFF"/>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w:t>
            </w:r>
          </w:p>
        </w:tc>
        <w:tc>
          <w:tcPr>
            <w:textDirection w:val="lrTb"/>
            <w:vAlign w:val="center"/>
            <w:noWrap/>
            <w:shd w:color="auto" w:val="clear" w:fill="FFFFFF"/>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w:t>
            </w:r>
          </w:p>
        </w:tc>
        <w:tc>
          <w:tcPr>
            <w:textDirection w:val="lrTb"/>
            <w:vAlign w:val="center"/>
            <w:noWrap/>
            <w:shd w:color="auto" w:val="clear" w:fill="FFFFFF"/>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3</w:t>
            </w:r>
          </w:p>
        </w:tc>
        <w:tc>
          <w:tcPr>
            <w:textDirection w:val="lrTb"/>
            <w:vAlign w:val="center"/>
            <w:noWrap/>
            <w:shd w:color="auto" w:val="clear" w:fill="FFFFFF"/>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4</w:t>
            </w:r>
          </w:p>
        </w:tc>
        <w:tc>
          <w:tcPr>
            <w:textDirection w:val="lrTb"/>
            <w:vAlign w:val="center"/>
            <w:noWrap/>
            <w:shd w:color="auto" w:val="clear" w:fill="FFFFFF"/>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5</w:t>
            </w:r>
          </w:p>
        </w:tc>
        <w:tc>
          <w:tcPr>
            <w:textDirection w:val="lrTb"/>
            <w:vAlign w:val="center"/>
            <w:noWrap/>
            <w:shd w:color="auto" w:val="clear" w:fill="FFFFFF"/>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6</w:t>
            </w:r>
          </w:p>
        </w:tc>
        <w:tc>
          <w:tcPr>
            <w:textDirection w:val="lrTb"/>
            <w:vAlign w:val="center"/>
            <w:noWrap/>
            <w:shd w:color="auto" w:val="clear" w:fill="FFFFFF"/>
            <w:tcW w:type="dxa" w:w="1642"/>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7</w:t>
            </w:r>
          </w:p>
        </w:tc>
      </w:tr>
      <w:tr>
        <w:trPr>
          <w:trHeight w:val="450" w:hRule="atLeast"/>
        </w:trPr>
        <w:tc>
          <w:tcPr>
            <w:textDirection w:val="lrTb"/>
            <w:vAlign w:val="center"/>
            <w:noWrap/>
            <w:shd w:color="auto" w:val="clear" w:fill="FFFFFF"/>
            <w:tcW w:type="dxa" w:w="2357"/>
            <w:gridSpan w:val="3"/>
            <w:tcBorders>
              <w:top w:val="nil"/>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合计</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351.78</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351.78</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2"/>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50" w:hRule="atLeast"/>
        </w:trPr>
        <w:tc>
          <w:tcPr>
            <w:textDirection w:val="lrTb"/>
            <w:vAlign w:val="center"/>
            <w:noWrap/>
            <w:shd w:color="auto" w:val="clear" w:fill="FFFFFF"/>
            <w:tcW w:type="dxa" w:w="1086"/>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r>
              <w:rPr>
                <w:rStyle w:val="NormalCharacter"/>
                <w:i w:val="off"/>
                <w:szCs w:val="20"/>
                <w:sz w:val="20"/>
                <w:kern w:val="2"/>
                <w:lang w:val="en-US" w:eastAsia="zh-CN" w:bidi="ar-SA"/>
                <w:rFonts w:ascii="宋体" w:eastAsia="宋体" w:hAnsi="宋体"/>
                <w:color w:val="000000"/>
              </w:rPr>
              <w:t xml:space="preserve">2011301</w:t>
            </w:r>
          </w:p>
        </w:tc>
        <w:tc>
          <w:tcPr>
            <w:textDirection w:val="lrTb"/>
            <w:vAlign w:val="center"/>
            <w:noWrap/>
            <w:shd w:color="auto" w:val="clear" w:fill="FFFFFF"/>
            <w:tcW w:type="dxa" w:w="127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2"/>
                <w:sz w:val="22"/>
                <w:kern w:val="0"/>
                <w:lang w:val="en-US" w:eastAsia="zh-CN"/>
                <w:rFonts w:ascii="宋体" w:eastAsia="宋体" w:hAnsi="宋体"/>
                <w:color w:val="000000"/>
              </w:rPr>
              <w:t xml:space="preserve">行政运行</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297.35</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297.35</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2"/>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50" w:hRule="atLeast"/>
        </w:trPr>
        <w:tc>
          <w:tcPr>
            <w:textDirection w:val="lrTb"/>
            <w:vAlign w:val="center"/>
            <w:noWrap/>
            <w:shd w:color="auto" w:val="clear" w:fill="FFFFFF"/>
            <w:tcW w:type="dxa" w:w="1086"/>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r>
              <w:rPr>
                <w:rStyle w:val="NormalCharacter"/>
                <w:i w:val="off"/>
                <w:szCs w:val="20"/>
                <w:sz w:val="20"/>
                <w:kern w:val="2"/>
                <w:lang w:val="en-US" w:eastAsia="zh-CN" w:bidi="ar-SA"/>
                <w:rFonts w:ascii="宋体" w:eastAsia="宋体" w:hAnsi="宋体"/>
                <w:color w:val="000000"/>
              </w:rPr>
              <w:t xml:space="preserve">2080801</w:t>
            </w:r>
          </w:p>
        </w:tc>
        <w:tc>
          <w:tcPr>
            <w:textDirection w:val="lrTb"/>
            <w:vAlign w:val="center"/>
            <w:noWrap/>
            <w:shd w:color="auto" w:val="clear" w:fill="FFFFFF"/>
            <w:tcW w:type="dxa" w:w="127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2"/>
                <w:sz w:val="22"/>
                <w:kern w:val="0"/>
                <w:lang w:val="en-US" w:eastAsia="zh-CN"/>
                <w:rFonts w:ascii="宋体" w:eastAsia="宋体" w:hAnsi="宋体"/>
                <w:color w:val="000000"/>
              </w:rPr>
              <w:t xml:space="preserve">  归口管理的行政单位离退休</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华文中宋" w:eastAsia="华文中宋" w:hAnsi="华文中宋"/>
                <w:color w:val="000000"/>
              </w:rPr>
              <w:jc w:val="right"/>
              <w:textAlignment w:val="baseline"/>
            </w:pPr>
            <w:r>
              <w:rPr>
                <w:rStyle w:val="NormalCharacter"/>
                <w:i w:val="off"/>
                <w:szCs w:val="20"/>
                <w:sz w:val="20"/>
                <w:kern w:val="2"/>
                <w:lang w:val="en-US" w:eastAsia="zh-CN" w:bidi="ar-SA"/>
                <w:rFonts w:ascii="华文中宋" w:eastAsia="华文中宋" w:hAnsi="华文中宋"/>
                <w:color w:val="000000"/>
              </w:rPr>
              <w:t xml:space="preserve">1.66</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华文中宋" w:eastAsia="华文中宋" w:hAnsi="华文中宋"/>
                <w:color w:val="000000"/>
              </w:rPr>
              <w:t xml:space="preserve">1.66</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2"/>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50" w:hRule="atLeast"/>
        </w:trPr>
        <w:tc>
          <w:tcPr>
            <w:textDirection w:val="lrTb"/>
            <w:vAlign w:val="center"/>
            <w:noWrap/>
            <w:shd w:color="auto" w:val="clear" w:fill="FFFFFF"/>
            <w:tcW w:type="dxa" w:w="1086"/>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r>
              <w:rPr>
                <w:rStyle w:val="NormalCharacter"/>
                <w:i w:val="off"/>
                <w:szCs w:val="20"/>
                <w:sz w:val="20"/>
                <w:kern w:val="2"/>
                <w:lang w:val="en-US" w:eastAsia="zh-CN" w:bidi="ar-SA"/>
                <w:rFonts w:ascii="宋体" w:eastAsia="宋体" w:hAnsi="宋体"/>
                <w:color w:val="000000"/>
              </w:rPr>
              <w:t xml:space="preserve">2080805</w:t>
            </w:r>
          </w:p>
        </w:tc>
        <w:tc>
          <w:tcPr>
            <w:textDirection w:val="lrTb"/>
            <w:vAlign w:val="center"/>
            <w:noWrap/>
            <w:shd w:color="auto" w:val="clear" w:fill="FFFFFF"/>
            <w:tcW w:type="dxa" w:w="127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2"/>
                <w:sz w:val="22"/>
                <w:kern w:val="0"/>
                <w:lang w:val="en-US" w:eastAsia="zh-CN"/>
                <w:rFonts w:ascii="宋体" w:eastAsia="宋体" w:hAnsi="宋体"/>
                <w:color w:val="000000"/>
              </w:rPr>
              <w:t xml:space="preserve">  机关事业单位基本养老保险缴费支出</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26.38</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26.38</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2"/>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50" w:hRule="atLeast"/>
        </w:trPr>
        <w:tc>
          <w:tcPr>
            <w:textDirection w:val="lrTb"/>
            <w:vAlign w:val="center"/>
            <w:noWrap/>
            <w:shd w:color="auto" w:val="clear" w:fill="FFFFFF"/>
            <w:tcW w:type="dxa" w:w="1086"/>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r>
              <w:rPr>
                <w:rStyle w:val="NormalCharacter"/>
                <w:i w:val="off"/>
                <w:szCs w:val="20"/>
                <w:sz w:val="20"/>
                <w:kern w:val="2"/>
                <w:lang w:val="en-US" w:eastAsia="zh-CN" w:bidi="ar-SA"/>
                <w:rFonts w:ascii="宋体" w:eastAsia="宋体" w:hAnsi="宋体"/>
                <w:color w:val="000000"/>
              </w:rPr>
              <w:t xml:space="preserve">2101101</w:t>
            </w:r>
          </w:p>
        </w:tc>
        <w:tc>
          <w:tcPr>
            <w:textDirection w:val="lrTb"/>
            <w:vAlign w:val="center"/>
            <w:noWrap/>
            <w:shd w:color="auto" w:val="clear" w:fill="FFFFFF"/>
            <w:tcW w:type="dxa" w:w="127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2"/>
                <w:sz w:val="22"/>
                <w:kern w:val="0"/>
                <w:lang w:val="en-US" w:eastAsia="zh-CN"/>
                <w:rFonts w:ascii="宋体" w:eastAsia="宋体" w:hAnsi="宋体"/>
                <w:color w:val="000000"/>
              </w:rPr>
              <w:t xml:space="preserve">  行政单位医疗</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10.55</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10.55</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2"/>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50" w:hRule="atLeast"/>
        </w:trPr>
        <w:tc>
          <w:tcPr>
            <w:textDirection w:val="lrTb"/>
            <w:vAlign w:val="center"/>
            <w:noWrap/>
            <w:shd w:color="auto" w:val="clear" w:fill="FFFFFF"/>
            <w:tcW w:type="dxa" w:w="1086"/>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r>
              <w:rPr>
                <w:rStyle w:val="NormalCharacter"/>
                <w:i w:val="off"/>
                <w:szCs w:val="20"/>
                <w:sz w:val="20"/>
                <w:kern w:val="2"/>
                <w:lang w:val="en-US" w:eastAsia="zh-CN" w:bidi="ar-SA"/>
                <w:rFonts w:ascii="宋体" w:eastAsia="宋体" w:hAnsi="宋体"/>
                <w:color w:val="000000"/>
              </w:rPr>
              <w:t xml:space="preserve">2210201</w:t>
            </w:r>
          </w:p>
        </w:tc>
        <w:tc>
          <w:tcPr>
            <w:textDirection w:val="lrTb"/>
            <w:vAlign w:val="center"/>
            <w:noWrap/>
            <w:shd w:color="auto" w:val="clear" w:fill="FFFFFF"/>
            <w:tcW w:type="dxa" w:w="127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2"/>
                <w:sz w:val="22"/>
                <w:kern w:val="0"/>
                <w:lang w:val="en-US" w:eastAsia="zh-CN"/>
                <w:rFonts w:ascii="宋体" w:eastAsia="宋体" w:hAnsi="宋体"/>
                <w:color w:val="000000"/>
              </w:rPr>
              <w:t xml:space="preserve">  住房公积金</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15.82</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15.82</w:t>
            </w: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2"/>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50" w:hRule="atLeast"/>
        </w:trPr>
        <w:tc>
          <w:tcPr>
            <w:textDirection w:val="lrTb"/>
            <w:vAlign w:val="center"/>
            <w:noWrap/>
            <w:shd w:color="auto" w:val="clear" w:fill="FFFFFF"/>
            <w:tcW w:type="dxa" w:w="1086"/>
            <w:gridSpan w:val="2"/>
            <w:tcBorders>
              <w:top w:space="0" w:color="000000" w:val="single" w:sz="4"/>
              <w:left w:space="0" w:color="000000" w:val="single" w:sz="8"/>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1271"/>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tcW w:type="dxa" w:w="1641"/>
            <w:gridSpan w:val="2"/>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1"/>
            <w:gridSpan w:val="2"/>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642"/>
            <w:tcBorders>
              <w:top w:space="0" w:color="000000" w:val="single" w:sz="4"/>
              <w:left w:space="0" w:color="000000" w:val="single" w:sz="4"/>
              <w:bottom w:space="0" w:color="000000" w:val="single" w:sz="8"/>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615" w:hRule="atLeast"/>
        </w:trPr>
        <w:tc>
          <w:tcPr>
            <w:textDirection w:val="lrTb"/>
            <w:vAlign w:val="center"/>
            <w:tcW w:type="dxa" w:w="13845"/>
            <w:gridSpan w:val="16"/>
            <w:tcBorders>
              <w:top w:space="0" w:color="000000" w:val="single" w:sz="8"/>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注：本表反映部门本年度取得的各项收入情况。本表金额转换为万元时，因四舍五入可能存在尾差。</w:t>
            </w:r>
          </w:p>
        </w:tc>
      </w:tr>
    </w:tbl>
    <w:p>
      <w:pPr>
        <w:pStyle w:val="Normal"/>
        <w:rPr>
          <w:rStyle w:val="NormalCharacter"/>
          <w:szCs w:val="32"/>
          <w:sz w:val="32"/>
          <w:kern w:val="2"/>
          <w:lang w:val="en-US" w:eastAsia="zh-CN" w:bidi="ar-SA"/>
          <w:rFonts w:ascii="仿宋_GB2312" w:eastAsia="仿宋_GB2312" w:hAnsi="仿宋_GB2312"/>
          <w:color w:val="000000"/>
        </w:rPr>
        <w:jc w:val="both"/>
        <w:textAlignment w:val="baseline"/>
      </w:pPr>
    </w:p>
    <w:p>
      <w:pPr>
        <w:pStyle w:val="Normal"/>
        <w:rPr>
          <w:rStyle w:val="NormalCharacter"/>
          <w:szCs w:val="32"/>
          <w:sz w:val="32"/>
          <w:kern w:val="2"/>
          <w:lang w:val="en-US" w:eastAsia="zh-CN" w:bidi="ar-SA"/>
          <w:rFonts w:ascii="仿宋_GB2312" w:eastAsia="仿宋_GB2312" w:hAnsi="仿宋_GB2312"/>
          <w:color w:val="000000"/>
        </w:rPr>
        <w:sectPr>
          <w:vAlign w:val="top"/>
          <w:type w:val="nextPage"/>
          <w:pgSz w:h="11906" w:w="16838" w:orient="portrait"/>
          <w:pgMar w:gutter="0" w:header="720" w:top="1800" w:bottom="1800" w:footer="720" w:left="1440" w:right="1440"/>
          <w:lnNumType w:countBy="0"/>
          <w:paperSrc w:first="0" w:other="0"/>
          <w:cols w:space="425" w:num="1"/>
          <w:docGrid w:charSpace="0" w:linePitch="312" w:type="lines"/>
        </w:sectPr>
        <w:jc w:val="both"/>
        <w:textAlignment w:val="baseline"/>
      </w:pPr>
    </w:p>
    <w:tbl>
      <w:tblPr>
        <w:tblW w:type="dxa" w:w="13988"/>
        <w:tblLook w:val="ffff"/>
        <w:tblInd w:w="-15" w:type="dxa"/>
        <w:tblBorders>
          <w:top w:val="nil"/>
          <w:left w:val="nil"/>
          <w:bottom w:val="nil"/>
          <w:right w:val="nil"/>
          <w:insideH w:val="nil"/>
          <w:insideV w:val="nil"/>
        </w:tblBorders>
        <w:tblLayout w:type="fixed"/>
        <w:tblCellMar>
          <w:left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rPr>
          <w:trHeight w:val="435" w:hRule="atLeast"/>
        </w:trPr>
        <w:tc>
          <w:tcPr>
            <w:textDirection w:val="lrTb"/>
            <w:vAlign w:val="center"/>
            <w:noWrap/>
            <w:tcW w:type="dxa" w:w="13988"/>
            <w:gridSpan w:val="15"/>
            <w:tcBorders>
              <w:top w:val="nil"/>
              <w:left w:val="nil"/>
              <w:bottom w:val="nil"/>
              <w:right w:val="nil"/>
            </w:tcBorders>
          </w:tcPr>
          <w:p>
            <w:pPr>
              <w:pStyle w:val="Normal"/>
              <w:rPr>
                <w:rStyle w:val="NormalCharacter"/>
                <w:i w:val="off"/>
                <w:szCs w:val="32"/>
                <w:sz w:val="32"/>
                <w:kern w:val="2"/>
                <w:lang w:val="en-US" w:eastAsia="zh-CN" w:bidi="ar-SA"/>
                <w:rFonts w:ascii="华文中宋" w:eastAsia="华文中宋" w:hAnsi="华文中宋"/>
                <w:color w:val="000000"/>
              </w:rPr>
              <w:widowControl/>
              <w:jc w:val="center"/>
              <w:textAlignment w:val="center"/>
            </w:pPr>
            <w:r>
              <w:rPr>
                <w:rStyle w:val="NormalCharacter"/>
                <w:i w:val="off"/>
                <w:szCs w:val="32"/>
                <w:sz w:val="32"/>
                <w:kern w:val="0"/>
                <w:lang w:val="en-US" w:eastAsia="zh-CN"/>
                <w:rFonts w:ascii="华文中宋" w:eastAsia="华文中宋" w:hAnsi="华文中宋"/>
                <w:color w:val="000000"/>
              </w:rPr>
              <w:t xml:space="preserve">支出决算表</w:t>
            </w:r>
          </w:p>
        </w:tc>
      </w:tr>
      <w:tr>
        <w:trPr>
          <w:trHeight w:val="285" w:hRule="atLeast"/>
        </w:trPr>
        <w:tc>
          <w:tcPr>
            <w:textDirection w:val="lrTb"/>
            <w:vAlign w:val="center"/>
            <w:noWrap/>
            <w:shd w:color="auto" w:val="clear" w:fill="FFFFFF"/>
            <w:tcW w:type="dxa" w:w="1120"/>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90"/>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349"/>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774"/>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802"/>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801"/>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802"/>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801"/>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2449"/>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right"/>
              <w:textAlignment w:val="center"/>
            </w:pPr>
            <w:r>
              <w:rPr>
                <w:rStyle w:val="NormalCharacter"/>
                <w:i w:val="off"/>
                <w:szCs w:val="20"/>
                <w:sz w:val="20"/>
                <w:kern w:val="0"/>
                <w:lang w:val="en-US" w:eastAsia="zh-CN"/>
                <w:rFonts w:ascii="宋体" w:eastAsia="宋体" w:hAnsi="宋体"/>
                <w:color w:val="000000"/>
              </w:rPr>
              <w:t xml:space="preserve">公开03表</w:t>
            </w:r>
          </w:p>
        </w:tc>
      </w:tr>
      <w:tr>
        <w:trPr>
          <w:trHeight w:val="300" w:hRule="atLeast"/>
        </w:trPr>
        <w:tc>
          <w:tcPr>
            <w:textDirection w:val="lrTb"/>
            <w:vAlign w:val="center"/>
            <w:noWrap/>
            <w:shd w:color="auto" w:val="clear" w:fill="FFFFFF"/>
            <w:tcW w:type="dxa" w:w="1120"/>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部门：商务局</w:t>
            </w:r>
          </w:p>
        </w:tc>
        <w:tc>
          <w:tcPr>
            <w:textDirection w:val="lrTb"/>
            <w:vAlign w:val="center"/>
            <w:noWrap/>
            <w:shd w:color="auto" w:val="clear" w:fill="FFFFFF"/>
            <w:tcW w:type="dxa" w:w="90"/>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349"/>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774"/>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802"/>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801"/>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802"/>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801"/>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2449"/>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right"/>
              <w:textAlignment w:val="center"/>
            </w:pPr>
            <w:r>
              <w:rPr>
                <w:rStyle w:val="NormalCharacter"/>
                <w:i w:val="off"/>
                <w:szCs w:val="20"/>
                <w:sz w:val="20"/>
                <w:kern w:val="0"/>
                <w:lang w:val="en-US" w:eastAsia="zh-CN"/>
                <w:rFonts w:ascii="宋体" w:eastAsia="宋体" w:hAnsi="宋体"/>
                <w:color w:val="000000"/>
              </w:rPr>
              <w:t xml:space="preserve">单位：万元</w:t>
            </w:r>
          </w:p>
        </w:tc>
      </w:tr>
      <w:tr>
        <w:trPr>
          <w:trHeight w:val="450" w:hRule="atLeast"/>
        </w:trPr>
        <w:tc>
          <w:tcPr>
            <w:textDirection w:val="lrTb"/>
            <w:vAlign w:val="center"/>
            <w:shd w:color="auto" w:val="clear" w:fill="FFFFFF"/>
            <w:tcW w:type="dxa" w:w="2559"/>
            <w:gridSpan w:val="4"/>
            <w:tcBorders>
              <w:top w:space="0" w:color="000000" w:val="single" w:sz="8"/>
              <w:left w:space="0" w:color="000000" w:val="single" w:sz="8"/>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项    目</w:t>
            </w:r>
          </w:p>
        </w:tc>
        <w:tc>
          <w:tcPr>
            <w:textDirection w:val="lrTb"/>
            <w:vMerge w:val="restart"/>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本年支出合计</w:t>
            </w:r>
          </w:p>
        </w:tc>
        <w:tc>
          <w:tcPr>
            <w:textDirection w:val="lrTb"/>
            <w:vMerge w:val="restart"/>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基本支出</w:t>
            </w:r>
          </w:p>
        </w:tc>
        <w:tc>
          <w:tcPr>
            <w:textDirection w:val="lrTb"/>
            <w:vMerge w:val="restart"/>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项目支出</w:t>
            </w:r>
          </w:p>
        </w:tc>
        <w:tc>
          <w:tcPr>
            <w:textDirection w:val="lrTb"/>
            <w:vMerge w:val="restart"/>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上缴上级支出</w:t>
            </w:r>
          </w:p>
        </w:tc>
        <w:tc>
          <w:tcPr>
            <w:textDirection w:val="lrTb"/>
            <w:vMerge w:val="restart"/>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经营支出</w:t>
            </w:r>
          </w:p>
        </w:tc>
        <w:tc>
          <w:tcPr>
            <w:textDirection w:val="lrTb"/>
            <w:vMerge w:val="restart"/>
            <w:vAlign w:val="center"/>
            <w:shd w:color="auto" w:val="clear" w:fill="FFFFFF"/>
            <w:tcW w:type="dxa" w:w="1909"/>
            <w:tcBorders>
              <w:top w:space="0" w:color="000000" w:val="single" w:sz="8"/>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对附属单位补助支出</w:t>
            </w:r>
          </w:p>
        </w:tc>
      </w:tr>
      <w:tr>
        <w:trPr>
          <w:trHeight w:val="450" w:hRule="atLeast"/>
        </w:trPr>
        <w:tc>
          <w:tcPr>
            <w:textDirection w:val="lrTb"/>
            <w:vMerge w:val="restart"/>
            <w:vAlign w:val="center"/>
            <w:shd w:color="auto" w:val="clear" w:fill="FFFFFF"/>
            <w:tcW w:type="dxa" w:w="1183"/>
            <w:gridSpan w:val="2"/>
            <w:tcBorders>
              <w:top w:space="0" w:color="000000" w:val="single" w:sz="4"/>
              <w:left w:space="0" w:color="000000" w:val="single" w:sz="8"/>
              <w:bottom w:space="0" w:color="000000" w:val="single" w:sz="4"/>
              <w:right w:val="nil"/>
            </w:tcBorders>
          </w:tcPr>
          <w:p>
            <w:pPr>
              <w:pStyle w:val="Normal"/>
              <w:rPr>
                <w:rStyle w:val="NormalCharacter"/>
                <w:i w:val="off"/>
                <w:szCs w:val="20"/>
                <w:sz w:val="20"/>
                <w:kern w:val="0"/>
                <w:lang w:val="en-US" w:eastAsia="zh-CN"/>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功能分类</w:t>
            </w:r>
          </w:p>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科目编码</w:t>
            </w:r>
          </w:p>
        </w:tc>
        <w:tc>
          <w:tcPr>
            <w:textDirection w:val="lrTb"/>
            <w:vMerge w:val="restart"/>
            <w:vAlign w:val="center"/>
            <w:shd w:color="auto" w:val="clear" w:fill="FFFFFF"/>
            <w:tcW w:type="dxa" w:w="137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科目名称</w:t>
            </w: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909"/>
            <w:tcBorders>
              <w:top w:space="0" w:color="000000" w:val="single" w:sz="8"/>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r>
      <w:tr>
        <w:trPr>
          <w:trHeight w:val="450" w:hRule="atLeast"/>
        </w:trPr>
        <w:tc>
          <w:tcPr>
            <w:textDirection w:val="lrTb"/>
            <w:vMerge w:val="continue"/>
            <w:vAlign w:val="center"/>
            <w:shd w:color="auto" w:val="clear" w:fill="FFFFFF"/>
            <w:tcW w:type="dxa" w:w="1183"/>
            <w:gridSpan w:val="2"/>
            <w:tcBorders>
              <w:top w:space="0" w:color="000000" w:val="single" w:sz="4"/>
              <w:left w:space="0" w:color="000000" w:val="single" w:sz="8"/>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37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904"/>
            <w:gridSpan w:val="2"/>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shd w:color="auto" w:val="clear" w:fill="FFFFFF"/>
            <w:tcW w:type="dxa" w:w="1909"/>
            <w:tcBorders>
              <w:top w:space="0" w:color="000000" w:val="single" w:sz="8"/>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r>
      <w:tr>
        <w:trPr>
          <w:trHeight w:val="450" w:hRule="atLeast"/>
        </w:trPr>
        <w:tc>
          <w:tcPr>
            <w:textDirection w:val="lrTb"/>
            <w:vAlign w:val="center"/>
            <w:noWrap/>
            <w:shd w:color="auto" w:val="clear" w:fill="FFFFFF"/>
            <w:tcW w:type="dxa" w:w="2559"/>
            <w:gridSpan w:val="4"/>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栏次</w:t>
            </w:r>
          </w:p>
        </w:tc>
        <w:tc>
          <w:tcPr>
            <w:textDirection w:val="lrTb"/>
            <w:vAlign w:val="center"/>
            <w:noWrap/>
            <w:shd w:color="auto" w:val="clear" w:fill="FFFFFF"/>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w:t>
            </w:r>
          </w:p>
        </w:tc>
        <w:tc>
          <w:tcPr>
            <w:textDirection w:val="lrTb"/>
            <w:vAlign w:val="center"/>
            <w:noWrap/>
            <w:shd w:color="auto" w:val="clear" w:fill="FFFFFF"/>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w:t>
            </w:r>
          </w:p>
        </w:tc>
        <w:tc>
          <w:tcPr>
            <w:textDirection w:val="lrTb"/>
            <w:vAlign w:val="center"/>
            <w:noWrap/>
            <w:shd w:color="auto" w:val="clear" w:fill="FFFFFF"/>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3</w:t>
            </w:r>
          </w:p>
        </w:tc>
        <w:tc>
          <w:tcPr>
            <w:textDirection w:val="lrTb"/>
            <w:vAlign w:val="center"/>
            <w:noWrap/>
            <w:shd w:color="auto" w:val="clear" w:fill="FFFFFF"/>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4</w:t>
            </w:r>
          </w:p>
        </w:tc>
        <w:tc>
          <w:tcPr>
            <w:textDirection w:val="lrTb"/>
            <w:vAlign w:val="center"/>
            <w:noWrap/>
            <w:shd w:color="auto" w:val="clear" w:fill="FFFFFF"/>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5</w:t>
            </w:r>
          </w:p>
        </w:tc>
        <w:tc>
          <w:tcPr>
            <w:textDirection w:val="lrTb"/>
            <w:vAlign w:val="center"/>
            <w:noWrap/>
            <w:shd w:color="auto" w:val="clear" w:fill="FFFFFF"/>
            <w:tcW w:type="dxa" w:w="1909"/>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6</w:t>
            </w:r>
          </w:p>
        </w:tc>
      </w:tr>
      <w:tr>
        <w:trPr>
          <w:trHeight w:val="450" w:hRule="atLeast"/>
        </w:trPr>
        <w:tc>
          <w:tcPr>
            <w:textDirection w:val="lrTb"/>
            <w:vAlign w:val="center"/>
            <w:noWrap/>
            <w:shd w:color="auto" w:val="clear" w:fill="FFFFFF"/>
            <w:tcW w:type="dxa" w:w="2559"/>
            <w:gridSpan w:val="4"/>
            <w:tcBorders>
              <w:top w:val="nil"/>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合计</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351.78</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351.78</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9"/>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50" w:hRule="atLeast"/>
        </w:trPr>
        <w:tc>
          <w:tcPr>
            <w:textDirection w:val="lrTb"/>
            <w:vAlign w:val="center"/>
            <w:noWrap/>
            <w:shd w:color="auto" w:val="clear" w:fill="FFFFFF"/>
            <w:tcW w:type="dxa" w:w="1183"/>
            <w:gridSpan w:val="2"/>
            <w:tcBorders>
              <w:top w:space="0" w:color="000000" w:val="single" w:sz="4"/>
              <w:left w:space="0" w:color="000000" w:val="single" w:sz="8"/>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r>
              <w:rPr>
                <w:rStyle w:val="NormalCharacter"/>
                <w:i w:val="off"/>
                <w:szCs w:val="20"/>
                <w:sz w:val="20"/>
                <w:kern w:val="2"/>
                <w:lang w:val="en-US" w:eastAsia="zh-CN" w:bidi="ar-SA"/>
                <w:rFonts w:ascii="宋体" w:eastAsia="宋体" w:hAnsi="宋体"/>
                <w:color w:val="000000"/>
              </w:rPr>
              <w:t xml:space="preserve">2011301</w:t>
            </w:r>
          </w:p>
        </w:tc>
        <w:tc>
          <w:tcPr>
            <w:textDirection w:val="lrTb"/>
            <w:vAlign w:val="center"/>
            <w:noWrap/>
            <w:shd w:color="auto" w:val="clear" w:fill="FFFFFF"/>
            <w:tcW w:type="dxa" w:w="137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2"/>
                <w:sz w:val="22"/>
                <w:kern w:val="0"/>
                <w:lang w:val="en-US" w:eastAsia="zh-CN"/>
                <w:rFonts w:ascii="宋体" w:eastAsia="宋体" w:hAnsi="宋体"/>
                <w:color w:val="000000"/>
              </w:rPr>
              <w:t xml:space="preserve">行政运行</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297.35</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297.35</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9"/>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50" w:hRule="atLeast"/>
        </w:trPr>
        <w:tc>
          <w:tcPr>
            <w:textDirection w:val="lrTb"/>
            <w:vAlign w:val="center"/>
            <w:noWrap/>
            <w:shd w:color="auto" w:val="clear" w:fill="FFFFFF"/>
            <w:tcW w:type="dxa" w:w="1183"/>
            <w:gridSpan w:val="2"/>
            <w:tcBorders>
              <w:top w:space="0" w:color="000000" w:val="single" w:sz="4"/>
              <w:left w:space="0" w:color="000000" w:val="single" w:sz="8"/>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r>
              <w:rPr>
                <w:rStyle w:val="NormalCharacter"/>
                <w:i w:val="off"/>
                <w:szCs w:val="20"/>
                <w:sz w:val="20"/>
                <w:kern w:val="2"/>
                <w:lang w:val="en-US" w:eastAsia="zh-CN" w:bidi="ar-SA"/>
                <w:rFonts w:ascii="宋体" w:eastAsia="宋体" w:hAnsi="宋体"/>
                <w:color w:val="000000"/>
              </w:rPr>
              <w:t xml:space="preserve">2080801</w:t>
            </w:r>
          </w:p>
        </w:tc>
        <w:tc>
          <w:tcPr>
            <w:textDirection w:val="lrTb"/>
            <w:vAlign w:val="center"/>
            <w:noWrap/>
            <w:shd w:color="auto" w:val="clear" w:fill="FFFFFF"/>
            <w:tcW w:type="dxa" w:w="137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2"/>
                <w:sz w:val="22"/>
                <w:kern w:val="0"/>
                <w:lang w:val="en-US" w:eastAsia="zh-CN"/>
                <w:rFonts w:ascii="宋体" w:eastAsia="宋体" w:hAnsi="宋体"/>
                <w:color w:val="000000"/>
              </w:rPr>
              <w:t xml:space="preserve">  归口管理的行政单位离退休</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华文中宋" w:eastAsia="华文中宋" w:hAnsi="华文中宋"/>
                <w:color w:val="000000"/>
              </w:rPr>
              <w:t xml:space="preserve">1.66</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华文中宋" w:eastAsia="华文中宋" w:hAnsi="华文中宋"/>
                <w:color w:val="000000"/>
              </w:rPr>
              <w:t xml:space="preserve">1.66</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9"/>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50" w:hRule="atLeast"/>
        </w:trPr>
        <w:tc>
          <w:tcPr>
            <w:textDirection w:val="lrTb"/>
            <w:vAlign w:val="center"/>
            <w:noWrap/>
            <w:shd w:color="auto" w:val="clear" w:fill="FFFFFF"/>
            <w:tcW w:type="dxa" w:w="1183"/>
            <w:gridSpan w:val="2"/>
            <w:tcBorders>
              <w:top w:space="0" w:color="000000" w:val="single" w:sz="4"/>
              <w:left w:space="0" w:color="000000" w:val="single" w:sz="8"/>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r>
              <w:rPr>
                <w:rStyle w:val="NormalCharacter"/>
                <w:i w:val="off"/>
                <w:szCs w:val="20"/>
                <w:sz w:val="20"/>
                <w:kern w:val="2"/>
                <w:lang w:val="en-US" w:eastAsia="zh-CN" w:bidi="ar-SA"/>
                <w:rFonts w:ascii="宋体" w:eastAsia="宋体" w:hAnsi="宋体"/>
                <w:color w:val="000000"/>
              </w:rPr>
              <w:t xml:space="preserve">2080805</w:t>
            </w:r>
          </w:p>
        </w:tc>
        <w:tc>
          <w:tcPr>
            <w:textDirection w:val="lrTb"/>
            <w:vAlign w:val="center"/>
            <w:noWrap/>
            <w:shd w:color="auto" w:val="clear" w:fill="FFFFFF"/>
            <w:tcW w:type="dxa" w:w="137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2"/>
                <w:sz w:val="22"/>
                <w:kern w:val="0"/>
                <w:lang w:val="en-US" w:eastAsia="zh-CN"/>
                <w:rFonts w:ascii="宋体" w:eastAsia="宋体" w:hAnsi="宋体"/>
                <w:color w:val="000000"/>
              </w:rPr>
              <w:t xml:space="preserve">  机关事业单位基本养老保险缴费支出</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26.38</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26.38</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9"/>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50" w:hRule="atLeast"/>
        </w:trPr>
        <w:tc>
          <w:tcPr>
            <w:textDirection w:val="lrTb"/>
            <w:vAlign w:val="center"/>
            <w:noWrap/>
            <w:shd w:color="auto" w:val="clear" w:fill="FFFFFF"/>
            <w:tcW w:type="dxa" w:w="1183"/>
            <w:gridSpan w:val="2"/>
            <w:tcBorders>
              <w:top w:space="0" w:color="000000" w:val="single" w:sz="4"/>
              <w:left w:space="0" w:color="000000" w:val="single" w:sz="8"/>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r>
              <w:rPr>
                <w:rStyle w:val="NormalCharacter"/>
                <w:i w:val="off"/>
                <w:szCs w:val="20"/>
                <w:sz w:val="20"/>
                <w:kern w:val="2"/>
                <w:lang w:val="en-US" w:eastAsia="zh-CN" w:bidi="ar-SA"/>
                <w:rFonts w:ascii="宋体" w:eastAsia="宋体" w:hAnsi="宋体"/>
                <w:color w:val="000000"/>
              </w:rPr>
              <w:t xml:space="preserve">2101101</w:t>
            </w:r>
          </w:p>
        </w:tc>
        <w:tc>
          <w:tcPr>
            <w:textDirection w:val="lrTb"/>
            <w:vAlign w:val="center"/>
            <w:noWrap/>
            <w:shd w:color="auto" w:val="clear" w:fill="FFFFFF"/>
            <w:tcW w:type="dxa" w:w="137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2"/>
                <w:sz w:val="22"/>
                <w:kern w:val="0"/>
                <w:lang w:val="en-US" w:eastAsia="zh-CN"/>
                <w:rFonts w:ascii="宋体" w:eastAsia="宋体" w:hAnsi="宋体"/>
                <w:color w:val="000000"/>
              </w:rPr>
              <w:t xml:space="preserve">  行政单位医疗</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10.55</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10.55</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9"/>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50" w:hRule="atLeast"/>
        </w:trPr>
        <w:tc>
          <w:tcPr>
            <w:textDirection w:val="lrTb"/>
            <w:vAlign w:val="center"/>
            <w:noWrap/>
            <w:shd w:color="auto" w:val="clear" w:fill="FFFFFF"/>
            <w:tcW w:type="dxa" w:w="1183"/>
            <w:gridSpan w:val="2"/>
            <w:tcBorders>
              <w:top w:space="0" w:color="000000" w:val="single" w:sz="4"/>
              <w:left w:space="0" w:color="000000" w:val="single" w:sz="8"/>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r>
              <w:rPr>
                <w:rStyle w:val="NormalCharacter"/>
                <w:i w:val="off"/>
                <w:szCs w:val="20"/>
                <w:sz w:val="20"/>
                <w:kern w:val="2"/>
                <w:lang w:val="en-US" w:eastAsia="zh-CN" w:bidi="ar-SA"/>
                <w:rFonts w:ascii="宋体" w:eastAsia="宋体" w:hAnsi="宋体"/>
                <w:color w:val="000000"/>
              </w:rPr>
              <w:t xml:space="preserve">2210201</w:t>
            </w:r>
          </w:p>
        </w:tc>
        <w:tc>
          <w:tcPr>
            <w:textDirection w:val="lrTb"/>
            <w:vAlign w:val="center"/>
            <w:noWrap/>
            <w:shd w:color="auto" w:val="clear" w:fill="FFFFFF"/>
            <w:tcW w:type="dxa" w:w="137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2"/>
                <w:sz w:val="22"/>
                <w:kern w:val="0"/>
                <w:lang w:val="en-US" w:eastAsia="zh-CN"/>
                <w:rFonts w:ascii="宋体" w:eastAsia="宋体" w:hAnsi="宋体"/>
                <w:color w:val="000000"/>
              </w:rPr>
              <w:t xml:space="preserve">  住房公积金</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15.82</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15.82</w:t>
            </w: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4"/>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9"/>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50" w:hRule="atLeast"/>
        </w:trPr>
        <w:tc>
          <w:tcPr>
            <w:textDirection w:val="lrTb"/>
            <w:vAlign w:val="center"/>
            <w:noWrap/>
            <w:shd w:color="auto" w:val="clear" w:fill="FFFFFF"/>
            <w:tcW w:type="dxa" w:w="1183"/>
            <w:gridSpan w:val="2"/>
            <w:tcBorders>
              <w:top w:space="0" w:color="000000" w:val="single" w:sz="4"/>
              <w:left w:space="0" w:color="000000" w:val="single" w:sz="8"/>
              <w:bottom w:space="0" w:color="000000" w:val="single" w:sz="8"/>
              <w:right w:val="nil"/>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1376"/>
            <w:gridSpan w:val="2"/>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tcW w:type="dxa" w:w="1904"/>
            <w:gridSpan w:val="2"/>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4"/>
            <w:gridSpan w:val="2"/>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4"/>
            <w:gridSpan w:val="2"/>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4"/>
            <w:gridSpan w:val="2"/>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4"/>
            <w:gridSpan w:val="2"/>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1909"/>
            <w:tcBorders>
              <w:top w:space="0" w:color="000000" w:val="single" w:sz="4"/>
              <w:left w:space="0" w:color="000000" w:val="single" w:sz="4"/>
              <w:bottom w:space="0" w:color="000000" w:val="single" w:sz="8"/>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630" w:hRule="atLeast"/>
        </w:trPr>
        <w:tc>
          <w:tcPr>
            <w:textDirection w:val="lrTb"/>
            <w:vAlign w:val="center"/>
            <w:tcW w:type="dxa" w:w="13988"/>
            <w:gridSpan w:val="15"/>
            <w:tcBorders>
              <w:top w:space="0" w:color="000000" w:val="single" w:sz="8"/>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注：本表反映部门本年度各项支出情况。本表金额转换为万元时，因四舍五入可能存在尾差。</w:t>
            </w:r>
          </w:p>
        </w:tc>
      </w:tr>
    </w:tbl>
    <w:p>
      <w:pPr>
        <w:pStyle w:val="Normal"/>
        <w:rPr>
          <w:rStyle w:val="NormalCharacter"/>
          <w:szCs w:val="32"/>
          <w:sz w:val="32"/>
          <w:kern w:val="2"/>
          <w:lang w:val="en-US" w:eastAsia="zh-CN" w:bidi="ar-SA"/>
          <w:rFonts w:ascii="仿宋_GB2312" w:eastAsia="仿宋_GB2312" w:hAnsi="仿宋_GB2312"/>
          <w:color w:val="000000"/>
        </w:rPr>
        <w:sectPr>
          <w:vAlign w:val="top"/>
          <w:type w:val="nextPage"/>
          <w:pgSz w:h="11906" w:w="16838" w:orient="portrait"/>
          <w:pgMar w:gutter="0" w:header="720" w:top="1800" w:bottom="1800" w:footer="720" w:left="1440" w:right="1440"/>
          <w:lnNumType w:countBy="0"/>
          <w:paperSrc w:first="0" w:other="0"/>
          <w:cols w:space="425" w:num="1"/>
          <w:docGrid w:charSpace="0" w:linePitch="312" w:type="lines"/>
        </w:sectPr>
        <w:jc w:val="both"/>
        <w:textAlignment w:val="baseline"/>
      </w:pPr>
    </w:p>
    <w:tbl>
      <w:tblPr>
        <w:tblW w:type="dxa" w:w="13988"/>
        <w:tblLook w:val="ffff"/>
        <w:tblInd w:w="-15" w:type="dxa"/>
        <w:tblBorders>
          <w:top w:val="nil"/>
          <w:left w:val="nil"/>
          <w:bottom w:val="nil"/>
          <w:right w:val="nil"/>
          <w:insideH w:val="nil"/>
          <w:insideV w:val="nil"/>
        </w:tblBorders>
        <w:tblLayout w:type="fixed"/>
        <w:tblCellMar>
          <w:left w:w="0" w:type="dxa"/>
          <w:right w:w="0" w:type="dxa"/>
        </w:tblCellMar>
      </w:tblPr>
      <w:tblGrid>
        <w:gridCol w:w="3994"/>
        <w:gridCol w:w="720"/>
        <w:gridCol w:w="1210"/>
        <w:gridCol w:w="3400"/>
        <w:gridCol w:w="597"/>
        <w:gridCol w:w="708"/>
        <w:gridCol w:w="1343"/>
        <w:gridCol w:w="336"/>
        <w:gridCol w:w="1680"/>
      </w:tblGrid>
      <w:tr>
        <w:trPr>
          <w:trHeight w:val="360" w:hRule="atLeast"/>
        </w:trPr>
        <w:tc>
          <w:tcPr>
            <w:textDirection w:val="lrTb"/>
            <w:vAlign w:val="center"/>
            <w:noWrap/>
            <w:tcW w:type="dxa" w:w="13988"/>
            <w:gridSpan w:val="9"/>
            <w:tcBorders>
              <w:top w:val="nil"/>
              <w:left w:val="nil"/>
              <w:bottom w:val="nil"/>
              <w:right w:val="nil"/>
            </w:tcBorders>
          </w:tcPr>
          <w:p>
            <w:pPr>
              <w:pStyle w:val="Normal"/>
              <w:rPr>
                <w:rStyle w:val="NormalCharacter"/>
                <w:i w:val="off"/>
                <w:szCs w:val="32"/>
                <w:sz w:val="32"/>
                <w:kern w:val="2"/>
                <w:lang w:val="en-US" w:eastAsia="zh-CN" w:bidi="ar-SA"/>
                <w:rFonts w:ascii="华文中宋" w:eastAsia="华文中宋" w:hAnsi="华文中宋"/>
                <w:color w:val="000000"/>
              </w:rPr>
              <w:widowControl/>
              <w:jc w:val="center"/>
              <w:textAlignment w:val="center"/>
            </w:pPr>
            <w:r>
              <w:rPr>
                <w:rStyle w:val="NormalCharacter"/>
                <w:i w:val="off"/>
                <w:szCs w:val="32"/>
                <w:sz w:val="32"/>
                <w:kern w:val="0"/>
                <w:lang w:val="en-US" w:eastAsia="zh-CN"/>
                <w:rFonts w:ascii="华文中宋" w:eastAsia="华文中宋" w:hAnsi="华文中宋"/>
                <w:color w:val="000000"/>
              </w:rPr>
              <w:t xml:space="preserve">财政拨款收入支出决算总表</w:t>
            </w:r>
          </w:p>
        </w:tc>
      </w:tr>
      <w:tr>
        <w:trPr>
          <w:trHeight w:val="199" w:hRule="atLeast"/>
        </w:trPr>
        <w:tc>
          <w:tcPr>
            <w:textDirection w:val="lrTb"/>
            <w:vAlign w:val="center"/>
            <w:noWrap/>
            <w:shd w:color="auto" w:val="clear" w:fill="FFFFFF"/>
            <w:tcW w:type="dxa" w:w="3994"/>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720"/>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210"/>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3400"/>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597"/>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708"/>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343"/>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2016"/>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right"/>
              <w:textAlignment w:val="center"/>
            </w:pPr>
            <w:r>
              <w:rPr>
                <w:rStyle w:val="NormalCharacter"/>
                <w:i w:val="off"/>
                <w:szCs w:val="20"/>
                <w:sz w:val="20"/>
                <w:kern w:val="0"/>
                <w:lang w:val="en-US" w:eastAsia="zh-CN"/>
                <w:rFonts w:ascii="宋体" w:eastAsia="宋体" w:hAnsi="宋体"/>
                <w:color w:val="000000"/>
              </w:rPr>
              <w:t xml:space="preserve">公开04表</w:t>
            </w:r>
          </w:p>
        </w:tc>
      </w:tr>
      <w:tr>
        <w:trPr>
          <w:trHeight w:val="300" w:hRule="atLeast"/>
        </w:trPr>
        <w:tc>
          <w:tcPr>
            <w:textDirection w:val="lrTb"/>
            <w:vAlign w:val="center"/>
            <w:noWrap/>
            <w:shd w:color="auto" w:val="clear" w:fill="FFFFFF"/>
            <w:tcW w:type="dxa" w:w="3994"/>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部门：商务局</w:t>
            </w:r>
          </w:p>
        </w:tc>
        <w:tc>
          <w:tcPr>
            <w:textDirection w:val="lrTb"/>
            <w:vAlign w:val="center"/>
            <w:noWrap/>
            <w:shd w:color="auto" w:val="clear" w:fill="FFFFFF"/>
            <w:tcW w:type="dxa" w:w="720"/>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210"/>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3400"/>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597"/>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708"/>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1343"/>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2016"/>
            <w:gridSpan w:val="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right"/>
              <w:textAlignment w:val="center"/>
            </w:pPr>
            <w:r>
              <w:rPr>
                <w:rStyle w:val="NormalCharacter"/>
                <w:i w:val="off"/>
                <w:szCs w:val="20"/>
                <w:sz w:val="20"/>
                <w:kern w:val="0"/>
                <w:lang w:val="en-US" w:eastAsia="zh-CN"/>
                <w:rFonts w:ascii="宋体" w:eastAsia="宋体" w:hAnsi="宋体"/>
                <w:color w:val="000000"/>
              </w:rPr>
              <w:t xml:space="preserve">单位：万元</w:t>
            </w:r>
          </w:p>
        </w:tc>
      </w:tr>
      <w:tr>
        <w:trPr>
          <w:trHeight w:val="402" w:hRule="atLeast"/>
        </w:trPr>
        <w:tc>
          <w:tcPr>
            <w:textDirection w:val="lrTb"/>
            <w:vAlign w:val="center"/>
            <w:noWrap/>
            <w:shd w:color="auto" w:val="clear" w:fill="FFFFFF"/>
            <w:tcW w:type="dxa" w:w="5924"/>
            <w:gridSpan w:val="3"/>
            <w:tcBorders>
              <w:top w:space="0" w:color="000000" w:val="single" w:sz="8"/>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收入</w:t>
            </w:r>
          </w:p>
        </w:tc>
        <w:tc>
          <w:tcPr>
            <w:textDirection w:val="lrTb"/>
            <w:vAlign w:val="center"/>
            <w:noWrap/>
            <w:shd w:color="auto" w:val="clear" w:fill="FFFFFF"/>
            <w:tcW w:type="dxa" w:w="8064"/>
            <w:gridSpan w:val="6"/>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支出</w:t>
            </w:r>
          </w:p>
        </w:tc>
      </w:tr>
      <w:tr>
        <w:trPr>
          <w:trHeight w:val="630"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项    目</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行次</w:t>
            </w:r>
          </w:p>
        </w:tc>
        <w:tc>
          <w:tcPr>
            <w:textDirection w:val="lrTb"/>
            <w:vAlign w:val="center"/>
            <w:noWrap/>
            <w:shd w:color="auto" w:val="clear" w:fill="FFFFFF"/>
            <w:tcW w:type="dxa" w:w="121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金额</w:t>
            </w:r>
          </w:p>
        </w:tc>
        <w:tc>
          <w:tcPr>
            <w:textDirection w:val="lrTb"/>
            <w:vAlign w:val="center"/>
            <w:noWrap/>
            <w:shd w:color="auto" w:val="clear" w:fill="FFFFFF"/>
            <w:tcW w:type="dxa" w:w="340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项    目</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行次</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合计</w:t>
            </w:r>
          </w:p>
        </w:tc>
        <w:tc>
          <w:tcPr>
            <w:textDirection w:val="lrTb"/>
            <w:vAlign w:val="center"/>
            <w:tcW w:type="dxa" w:w="167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一般公共预算财政拨款</w:t>
            </w:r>
          </w:p>
        </w:tc>
        <w:tc>
          <w:tcPr>
            <w:textDirection w:val="lrTb"/>
            <w:vAlign w:val="center"/>
            <w:tcW w:type="dxa" w:w="1680"/>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政府性基金预算财政拨款</w:t>
            </w:r>
          </w:p>
        </w:tc>
      </w:tr>
      <w:tr>
        <w:trPr>
          <w:trHeight w:val="402"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栏    次</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21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w:t>
            </w:r>
          </w:p>
        </w:tc>
        <w:tc>
          <w:tcPr>
            <w:textDirection w:val="lrTb"/>
            <w:vAlign w:val="center"/>
            <w:noWrap/>
            <w:shd w:color="auto" w:val="clear" w:fill="FFFFFF"/>
            <w:tcW w:type="dxa" w:w="340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栏    次</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70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w:t>
            </w: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3</w:t>
            </w:r>
          </w:p>
        </w:tc>
        <w:tc>
          <w:tcPr>
            <w:textDirection w:val="lrTb"/>
            <w:vAlign w:val="center"/>
            <w:noWrap/>
            <w:shd w:color="auto" w:val="clear" w:fill="FFFFFF"/>
            <w:tcW w:type="dxa" w:w="1680"/>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4</w:t>
            </w:r>
          </w:p>
        </w:tc>
      </w:tr>
      <w:tr>
        <w:trPr>
          <w:trHeight w:val="402" w:hRule="atLeast"/>
        </w:trPr>
        <w:tc>
          <w:tcPr>
            <w:textDirection w:val="lrTb"/>
            <w:vAlign w:val="center"/>
            <w:noWrap/>
            <w:tcW w:type="dxa" w:w="3994"/>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一、一般公共预算财政拨款</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351.78</w:t>
            </w:r>
          </w:p>
        </w:tc>
        <w:tc>
          <w:tcPr>
            <w:textDirection w:val="lrTb"/>
            <w:vAlign w:val="center"/>
            <w:noWrap/>
            <w:shd w:color="auto" w:val="clear" w:fill="FFFFFF"/>
            <w:tcW w:type="dxa" w:w="340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一、一般公共服务支出</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15</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r>
              <w:rPr>
                <w:rStyle w:val="NormalCharacter"/>
                <w:i w:val="off"/>
                <w:szCs w:val="20"/>
                <w:sz w:val="20"/>
                <w:kern w:val="2"/>
                <w:lang w:val="en-US" w:eastAsia="zh-CN" w:bidi="ar-SA"/>
                <w:rFonts w:ascii="宋体" w:eastAsia="宋体" w:hAnsi="宋体"/>
                <w:color w:val="000000"/>
              </w:rPr>
              <w:t xml:space="preserve">297.35</w:t>
            </w:r>
          </w:p>
        </w:tc>
        <w:tc>
          <w:tcPr>
            <w:textDirection w:val="lrTb"/>
            <w:vAlign w:val="center"/>
            <w:noWrap/>
            <w:tcW w:type="dxa" w:w="1680"/>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02"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二、政府性基金预算财政拨款</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340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二、外交支出</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16</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tcW w:type="dxa" w:w="1680"/>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02"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3</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340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三、国防支出</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17</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tcW w:type="dxa" w:w="1680"/>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02"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4</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340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四、</w:t>
            </w:r>
            <w:r>
              <w:rPr>
                <w:rStyle w:val="NormalCharacter"/>
                <w:szCs w:val="20"/>
                <w:sz w:val="20"/>
                <w:kern w:val="2"/>
                <w:lang w:val="en-US" w:eastAsia="zh-CN"/>
                <w:rFonts w:ascii="宋体" w:eastAsia="宋体" w:hAnsi="宋体"/>
                <w:color w:val="000000"/>
              </w:rPr>
              <w:t xml:space="preserve">社会保障和就业支出</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18</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r>
              <w:rPr>
                <w:rStyle w:val="NormalCharacter"/>
                <w:i w:val="off"/>
                <w:szCs w:val="20"/>
                <w:sz w:val="20"/>
                <w:kern w:val="2"/>
                <w:lang w:val="en-US" w:eastAsia="zh-CN" w:bidi="ar-SA"/>
                <w:rFonts w:ascii="宋体" w:eastAsia="宋体" w:hAnsi="宋体"/>
                <w:color w:val="000000"/>
              </w:rPr>
              <w:t xml:space="preserve">28.05</w:t>
            </w:r>
          </w:p>
        </w:tc>
        <w:tc>
          <w:tcPr>
            <w:textDirection w:val="lrTb"/>
            <w:vAlign w:val="center"/>
            <w:noWrap/>
            <w:tcW w:type="dxa" w:w="1680"/>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02"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5</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340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五、</w:t>
            </w:r>
            <w:r>
              <w:rPr>
                <w:rStyle w:val="NormalCharacter"/>
                <w:szCs w:val="20"/>
                <w:sz w:val="20"/>
                <w:kern w:val="2"/>
                <w:lang w:val="en-US" w:eastAsia="zh-CN"/>
                <w:rFonts w:ascii="宋体" w:eastAsia="宋体" w:hAnsi="宋体"/>
                <w:color w:val="000000"/>
              </w:rPr>
              <w:t xml:space="preserve">医疗卫生与计划生育支出</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19</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r>
              <w:rPr>
                <w:rStyle w:val="NormalCharacter"/>
                <w:i w:val="off"/>
                <w:szCs w:val="20"/>
                <w:sz w:val="20"/>
                <w:kern w:val="2"/>
                <w:lang w:val="en-US" w:eastAsia="zh-CN" w:bidi="ar-SA"/>
                <w:rFonts w:ascii="宋体" w:eastAsia="宋体" w:hAnsi="宋体"/>
                <w:color w:val="000000"/>
              </w:rPr>
              <w:t xml:space="preserve">10.55</w:t>
            </w:r>
          </w:p>
        </w:tc>
        <w:tc>
          <w:tcPr>
            <w:textDirection w:val="lrTb"/>
            <w:vAlign w:val="center"/>
            <w:noWrap/>
            <w:tcW w:type="dxa" w:w="1680"/>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02"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6</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shd w:color="auto" w:val="clear" w:fill="FFFFFF"/>
            <w:tcW w:type="dxa" w:w="340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六、</w:t>
            </w:r>
            <w:r>
              <w:rPr>
                <w:rStyle w:val="NormalCharacter"/>
                <w:szCs w:val="20"/>
                <w:sz w:val="20"/>
                <w:kern w:val="2"/>
                <w:lang w:val="en-US" w:eastAsia="zh-CN"/>
                <w:rFonts w:ascii="宋体" w:eastAsia="宋体" w:hAnsi="宋体"/>
                <w:color w:val="000000"/>
              </w:rPr>
              <w:t xml:space="preserve">住房保障支出</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20</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r>
              <w:rPr>
                <w:rStyle w:val="NormalCharacter"/>
                <w:i w:val="off"/>
                <w:szCs w:val="20"/>
                <w:sz w:val="20"/>
                <w:kern w:val="2"/>
                <w:lang w:val="en-US" w:eastAsia="zh-CN" w:bidi="ar-SA"/>
                <w:rFonts w:ascii="宋体" w:eastAsia="宋体" w:hAnsi="宋体"/>
                <w:color w:val="000000"/>
              </w:rPr>
              <w:t xml:space="preserve">15.82</w:t>
            </w:r>
          </w:p>
        </w:tc>
        <w:tc>
          <w:tcPr>
            <w:textDirection w:val="lrTb"/>
            <w:vAlign w:val="center"/>
            <w:noWrap/>
            <w:tcW w:type="dxa" w:w="1680"/>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02"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7</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340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21</w:t>
            </w:r>
          </w:p>
        </w:tc>
        <w:tc>
          <w:tcPr>
            <w:textDirection w:val="lrTb"/>
            <w:vAlign w:val="center"/>
            <w:noWrap/>
            <w:shd w:color="auto" w:val="clear" w:fill="FFFFFF"/>
            <w:tcW w:type="dxa" w:w="708"/>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tcW w:type="dxa" w:w="1680"/>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r>
      <w:tr>
        <w:trPr>
          <w:trHeight w:val="402" w:hRule="atLeast"/>
        </w:trPr>
        <w:tc>
          <w:tcPr>
            <w:textDirection w:val="lrTb"/>
            <w:vAlign w:val="center"/>
            <w:noWrap/>
            <w:tcW w:type="dxa" w:w="3994"/>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8</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tcW w:type="dxa" w:w="3400"/>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22</w:t>
            </w:r>
          </w:p>
        </w:tc>
        <w:tc>
          <w:tcPr>
            <w:textDirection w:val="lrTb"/>
            <w:vAlign w:val="center"/>
            <w:noWrap/>
            <w:shd w:color="auto" w:val="clear" w:fill="FFFFFF"/>
            <w:tcW w:type="dxa" w:w="708"/>
            <w:tcBorders>
              <w:top w:space="0" w:color="000000" w:val="single" w:sz="4"/>
              <w:left w:val="nil"/>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tcW w:type="dxa" w:w="1680"/>
            <w:tcBorders>
              <w:top w:space="0" w:color="000000" w:val="single" w:sz="4"/>
              <w:left w:val="nil"/>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r>
      <w:tr>
        <w:trPr>
          <w:trHeight w:val="402" w:hRule="atLeast"/>
        </w:trPr>
        <w:tc>
          <w:tcPr>
            <w:textDirection w:val="lrTb"/>
            <w:vAlign w:val="center"/>
            <w:noWrap/>
            <w:tcW w:type="dxa" w:w="3994"/>
            <w:tcBorders>
              <w:top w:space="0" w:color="000000" w:val="single" w:sz="4"/>
              <w:left w:space="0" w:color="000000" w:val="single" w:sz="8"/>
              <w:bottom w:space="0" w:color="000000" w:val="single" w:sz="4"/>
              <w:right w:space="0" w:color="000000" w:val="single" w:sz="4"/>
            </w:tcBorders>
          </w:tcPr>
          <w:p>
            <w:pPr>
              <w:pStyle w:val="Normal"/>
              <w:rPr>
                <w:rStyle w:val="NormalCharacter"/>
                <w:b/>
                <w:i w:val="off"/>
                <w:szCs w:val="20"/>
                <w:sz w:val="20"/>
                <w:kern w:val="2"/>
                <w:lang w:val="en-US" w:eastAsia="zh-CN" w:bidi="ar-SA"/>
                <w:rFonts w:ascii="宋体" w:eastAsia="宋体" w:hAnsi="宋体"/>
                <w:color w:val="000000"/>
              </w:rPr>
              <w:widowControl/>
              <w:jc w:val="center"/>
              <w:textAlignment w:val="center"/>
            </w:pPr>
            <w:r>
              <w:rPr>
                <w:rStyle w:val="NormalCharacter"/>
                <w:b/>
                <w:i w:val="off"/>
                <w:szCs w:val="20"/>
                <w:sz w:val="20"/>
                <w:kern w:val="0"/>
                <w:lang w:val="en-US" w:eastAsia="zh-CN"/>
                <w:rFonts w:ascii="宋体" w:eastAsia="宋体" w:hAnsi="宋体"/>
                <w:color w:val="000000"/>
              </w:rPr>
              <w:t xml:space="preserve">本年收入合计</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9</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3400"/>
            <w:tcBorders>
              <w:top w:space="0" w:color="000000" w:val="single" w:sz="4"/>
              <w:left w:space="0" w:color="000000" w:val="single" w:sz="4"/>
              <w:bottom w:space="0" w:color="000000" w:val="single" w:sz="4"/>
              <w:right w:val="nil"/>
            </w:tcBorders>
          </w:tcPr>
          <w:p>
            <w:pPr>
              <w:pStyle w:val="Normal"/>
              <w:rPr>
                <w:rStyle w:val="NormalCharacter"/>
                <w:b/>
                <w:i w:val="off"/>
                <w:szCs w:val="20"/>
                <w:sz w:val="20"/>
                <w:kern w:val="2"/>
                <w:lang w:val="en-US" w:eastAsia="zh-CN" w:bidi="ar-SA"/>
                <w:rFonts w:ascii="宋体" w:eastAsia="宋体" w:hAnsi="宋体"/>
                <w:color w:val="000000"/>
              </w:rPr>
              <w:widowControl/>
              <w:jc w:val="center"/>
              <w:textAlignment w:val="center"/>
            </w:pPr>
            <w:r>
              <w:rPr>
                <w:rStyle w:val="NormalCharacter"/>
                <w:b/>
                <w:i w:val="off"/>
                <w:szCs w:val="20"/>
                <w:sz w:val="20"/>
                <w:kern w:val="0"/>
                <w:lang w:val="en-US" w:eastAsia="zh-CN"/>
                <w:rFonts w:ascii="宋体" w:eastAsia="宋体" w:hAnsi="宋体"/>
                <w:color w:val="000000"/>
              </w:rPr>
              <w:t xml:space="preserve">本年支出合计</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23</w:t>
            </w:r>
          </w:p>
        </w:tc>
        <w:tc>
          <w:tcPr>
            <w:textDirection w:val="lrTb"/>
            <w:vAlign w:val="center"/>
            <w:noWrap/>
            <w:shd w:color="auto" w:val="clear" w:fill="FFFFFF"/>
            <w:tcW w:type="dxa" w:w="708"/>
            <w:tcBorders>
              <w:top w:space="0" w:color="000000" w:val="single" w:sz="4"/>
              <w:left w:val="nil"/>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tcW w:type="dxa" w:w="1680"/>
            <w:tcBorders>
              <w:top w:space="0" w:color="000000" w:val="single" w:sz="4"/>
              <w:left w:val="nil"/>
              <w:bottom w:space="0" w:color="000000" w:val="single" w:sz="4"/>
              <w:right w:space="0" w:color="000000" w:val="single" w:sz="8"/>
            </w:tcBorders>
          </w:tcPr>
          <w:p>
            <w:pPr>
              <w:pStyle w:val="Normal"/>
              <w:rPr>
                <w:rStyle w:val="NormalCharacter"/>
                <w:b/>
                <w:i w:val="off"/>
                <w:szCs w:val="20"/>
                <w:sz w:val="20"/>
                <w:kern w:val="2"/>
                <w:lang w:val="en-US" w:eastAsia="zh-CN" w:bidi="ar-SA"/>
                <w:rFonts w:ascii="宋体" w:eastAsia="宋体" w:hAnsi="宋体"/>
                <w:color w:val="000000"/>
              </w:rPr>
              <w:jc w:val="both"/>
              <w:textAlignment w:val="baseline"/>
            </w:pPr>
          </w:p>
        </w:tc>
      </w:tr>
      <w:tr>
        <w:trPr>
          <w:trHeight w:val="402" w:hRule="atLeast"/>
        </w:trPr>
        <w:tc>
          <w:tcPr>
            <w:textDirection w:val="lrTb"/>
            <w:vAlign w:val="center"/>
            <w:noWrap/>
            <w:tcW w:type="dxa" w:w="3994"/>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年初财政拨款结转和结余</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10</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3400"/>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年末财政拨款结转和结余</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24</w:t>
            </w:r>
          </w:p>
        </w:tc>
        <w:tc>
          <w:tcPr>
            <w:textDirection w:val="lrTb"/>
            <w:vAlign w:val="center"/>
            <w:noWrap/>
            <w:shd w:color="auto" w:val="clear" w:fill="FFFFFF"/>
            <w:tcW w:type="dxa" w:w="708"/>
            <w:tcBorders>
              <w:top w:space="0" w:color="000000" w:val="single" w:sz="4"/>
              <w:left w:val="nil"/>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tcW w:type="dxa" w:w="1680"/>
            <w:tcBorders>
              <w:top w:space="0" w:color="000000" w:val="single" w:sz="4"/>
              <w:left w:val="nil"/>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02" w:hRule="atLeast"/>
        </w:trPr>
        <w:tc>
          <w:tcPr>
            <w:textDirection w:val="lrTb"/>
            <w:vAlign w:val="center"/>
            <w:noWrap/>
            <w:tcW w:type="dxa" w:w="3994"/>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      一般公共预算财政拨款</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11</w:t>
            </w:r>
          </w:p>
        </w:tc>
        <w:tc>
          <w:tcPr>
            <w:textDirection w:val="lrTb"/>
            <w:vAlign w:val="center"/>
            <w:noWrap/>
            <w:tcW w:type="dxa" w:w="121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3400"/>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25</w:t>
            </w:r>
          </w:p>
        </w:tc>
        <w:tc>
          <w:tcPr>
            <w:textDirection w:val="lrTb"/>
            <w:vAlign w:val="center"/>
            <w:noWrap/>
            <w:shd w:color="auto" w:val="clear" w:fill="FFFFFF"/>
            <w:tcW w:type="dxa" w:w="708"/>
            <w:tcBorders>
              <w:top w:space="0" w:color="000000" w:val="single" w:sz="4"/>
              <w:left w:val="nil"/>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tcW w:type="dxa" w:w="1680"/>
            <w:tcBorders>
              <w:top w:space="0" w:color="000000" w:val="single" w:sz="4"/>
              <w:left w:val="nil"/>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02" w:hRule="atLeast"/>
        </w:trPr>
        <w:tc>
          <w:tcPr>
            <w:textDirection w:val="lrTb"/>
            <w:vAlign w:val="center"/>
            <w:noWrap/>
            <w:tcW w:type="dxa" w:w="3994"/>
            <w:tcBorders>
              <w:top w:space="0" w:color="000000" w:val="single" w:sz="4"/>
              <w:left w:space="0" w:color="000000" w:val="single" w:sz="8"/>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        政府性基金预算财政拨款</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12</w:t>
            </w:r>
          </w:p>
        </w:tc>
        <w:tc>
          <w:tcPr>
            <w:textDirection w:val="lrTb"/>
            <w:vAlign w:val="center"/>
            <w:noWrap/>
            <w:tcW w:type="dxa" w:w="1210"/>
            <w:tcBorders>
              <w:top w:space="0" w:color="000000" w:val="single" w:sz="4"/>
              <w:left w:space="0" w:color="000000" w:val="single" w:sz="4"/>
              <w:bottom w:val="nil"/>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3400"/>
            <w:tcBorders>
              <w:top w:space="0" w:color="000000" w:val="single" w:sz="4"/>
              <w:left w:space="0" w:color="000000" w:val="single" w:sz="4"/>
              <w:bottom w:val="nil"/>
              <w:right w:val="nil"/>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26</w:t>
            </w:r>
          </w:p>
        </w:tc>
        <w:tc>
          <w:tcPr>
            <w:textDirection w:val="lrTb"/>
            <w:vAlign w:val="center"/>
            <w:noWrap/>
            <w:shd w:color="auto" w:val="clear" w:fill="FFFFFF"/>
            <w:tcW w:type="dxa" w:w="708"/>
            <w:tcBorders>
              <w:top w:space="0" w:color="000000" w:val="single" w:sz="4"/>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tcW w:type="dxa" w:w="1680"/>
            <w:tcBorders>
              <w:top w:space="0" w:color="000000" w:val="single" w:sz="4"/>
              <w:left w:val="nil"/>
              <w:bottom w:val="nil"/>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02" w:hRule="atLeast"/>
        </w:trPr>
        <w:tc>
          <w:tcPr>
            <w:textDirection w:val="lrTb"/>
            <w:vAlign w:val="center"/>
            <w:noWrap/>
            <w:tcW w:type="dxa" w:w="3994"/>
            <w:tcBorders>
              <w:top w:space="0" w:color="000000" w:val="single" w:sz="4"/>
              <w:left w:space="0" w:color="000000" w:val="single" w:sz="8"/>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13</w:t>
            </w:r>
          </w:p>
        </w:tc>
        <w:tc>
          <w:tcPr>
            <w:textDirection w:val="lrTb"/>
            <w:vAlign w:val="center"/>
            <w:noWrap/>
            <w:tcW w:type="dxa" w:w="1210"/>
            <w:tcBorders>
              <w:top w:space="0" w:color="000000" w:val="single" w:sz="4"/>
              <w:left w:space="0" w:color="000000" w:val="single" w:sz="4"/>
              <w:bottom w:val="nil"/>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p>
        </w:tc>
        <w:tc>
          <w:tcPr>
            <w:textDirection w:val="lrTb"/>
            <w:vAlign w:val="center"/>
            <w:noWrap/>
            <w:tcW w:type="dxa" w:w="3400"/>
            <w:tcBorders>
              <w:top w:space="0" w:color="000000" w:val="single" w:sz="4"/>
              <w:left w:space="0" w:color="000000" w:val="single" w:sz="4"/>
              <w:bottom w:val="nil"/>
              <w:right w:val="nil"/>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27</w:t>
            </w:r>
          </w:p>
        </w:tc>
        <w:tc>
          <w:tcPr>
            <w:textDirection w:val="lrTb"/>
            <w:vAlign w:val="center"/>
            <w:noWrap/>
            <w:shd w:color="auto" w:val="clear" w:fill="FFFFFF"/>
            <w:tcW w:type="dxa" w:w="708"/>
            <w:tcBorders>
              <w:top w:space="0" w:color="000000" w:val="single" w:sz="4"/>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tcW w:type="dxa" w:w="1680"/>
            <w:tcBorders>
              <w:top w:space="0" w:color="000000" w:val="single" w:sz="4"/>
              <w:left w:val="nil"/>
              <w:bottom w:val="nil"/>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02" w:hRule="atLeast"/>
        </w:trPr>
        <w:tc>
          <w:tcPr>
            <w:textDirection w:val="lrTb"/>
            <w:vAlign w:val="center"/>
            <w:noWrap/>
            <w:shd w:color="auto" w:val="clear" w:fill="FFFFFF"/>
            <w:tcW w:type="dxa" w:w="3994"/>
            <w:tcBorders>
              <w:top w:space="0" w:color="000000" w:val="single" w:sz="4"/>
              <w:left w:space="0" w:color="000000" w:val="single" w:sz="8"/>
              <w:bottom w:space="0" w:color="000000" w:val="single" w:sz="8"/>
              <w:right w:val="nil"/>
            </w:tcBorders>
          </w:tcPr>
          <w:p>
            <w:pPr>
              <w:pStyle w:val="Normal"/>
              <w:rPr>
                <w:rStyle w:val="NormalCharacter"/>
                <w:b/>
                <w:i w:val="off"/>
                <w:szCs w:val="20"/>
                <w:sz w:val="20"/>
                <w:kern w:val="2"/>
                <w:lang w:val="en-US" w:eastAsia="zh-CN" w:bidi="ar-SA"/>
                <w:rFonts w:ascii="宋体" w:eastAsia="宋体" w:hAnsi="宋体"/>
                <w:color w:val="000000"/>
              </w:rPr>
              <w:widowControl/>
              <w:jc w:val="center"/>
              <w:textAlignment w:val="center"/>
            </w:pPr>
            <w:r>
              <w:rPr>
                <w:rStyle w:val="NormalCharacter"/>
                <w:b/>
                <w:i w:val="off"/>
                <w:szCs w:val="20"/>
                <w:sz w:val="20"/>
                <w:kern w:val="0"/>
                <w:lang w:val="en-US" w:eastAsia="zh-CN"/>
                <w:rFonts w:ascii="宋体" w:eastAsia="宋体" w:hAnsi="宋体"/>
                <w:color w:val="000000"/>
              </w:rPr>
              <w:t xml:space="preserve">总计</w:t>
            </w:r>
          </w:p>
        </w:tc>
        <w:tc>
          <w:tcPr>
            <w:textDirection w:val="lrTb"/>
            <w:vAlign w:val="center"/>
            <w:noWrap/>
            <w:shd w:color="auto" w:val="clear" w:fill="FFFFFF"/>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14</w:t>
            </w:r>
          </w:p>
        </w:tc>
        <w:tc>
          <w:tcPr>
            <w:textDirection w:val="lrTb"/>
            <w:vAlign w:val="center"/>
            <w:noWrap/>
            <w:tcW w:type="dxa" w:w="1210"/>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351.78</w:t>
            </w:r>
          </w:p>
        </w:tc>
        <w:tc>
          <w:tcPr>
            <w:textDirection w:val="lrTb"/>
            <w:vAlign w:val="center"/>
            <w:noWrap/>
            <w:shd w:color="auto" w:val="clear" w:fill="FFFFFF"/>
            <w:tcW w:type="dxa" w:w="3400"/>
            <w:tcBorders>
              <w:top w:space="0" w:color="000000" w:val="single" w:sz="4"/>
              <w:left w:space="0" w:color="000000" w:val="single" w:sz="4"/>
              <w:bottom w:space="0" w:color="000000" w:val="single" w:sz="8"/>
              <w:right w:val="nil"/>
            </w:tcBorders>
          </w:tcPr>
          <w:p>
            <w:pPr>
              <w:pStyle w:val="Normal"/>
              <w:rPr>
                <w:rStyle w:val="NormalCharacter"/>
                <w:b/>
                <w:i w:val="off"/>
                <w:szCs w:val="20"/>
                <w:sz w:val="20"/>
                <w:kern w:val="2"/>
                <w:lang w:val="en-US" w:eastAsia="zh-CN" w:bidi="ar-SA"/>
                <w:rFonts w:ascii="宋体" w:eastAsia="宋体" w:hAnsi="宋体"/>
                <w:color w:val="000000"/>
              </w:rPr>
              <w:widowControl/>
              <w:jc w:val="center"/>
              <w:textAlignment w:val="center"/>
            </w:pPr>
            <w:r>
              <w:rPr>
                <w:rStyle w:val="NormalCharacter"/>
                <w:b/>
                <w:i w:val="off"/>
                <w:szCs w:val="20"/>
                <w:sz w:val="20"/>
                <w:kern w:val="0"/>
                <w:lang w:val="en-US" w:eastAsia="zh-CN"/>
                <w:rFonts w:ascii="宋体" w:eastAsia="宋体" w:hAnsi="宋体"/>
                <w:color w:val="000000"/>
              </w:rPr>
              <w:t xml:space="preserve">总计</w:t>
            </w:r>
          </w:p>
        </w:tc>
        <w:tc>
          <w:tcPr>
            <w:textDirection w:val="lrTb"/>
            <w:vAlign w:val="center"/>
            <w:noWrap/>
            <w:shd w:color="auto" w:val="clear" w:fill="FFFFFF"/>
            <w:tcW w:type="dxa" w:w="59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28</w:t>
            </w:r>
          </w:p>
        </w:tc>
        <w:tc>
          <w:tcPr>
            <w:textDirection w:val="lrTb"/>
            <w:vAlign w:val="center"/>
            <w:noWrap/>
            <w:shd w:color="auto" w:val="clear" w:fill="FFFFFF"/>
            <w:tcW w:type="dxa" w:w="708"/>
            <w:tcBorders>
              <w:top w:space="0" w:color="000000" w:val="single" w:sz="4"/>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shd w:color="auto" w:val="clear" w:fill="FFFFFF"/>
            <w:tcW w:type="dxa" w:w="1679"/>
            <w:gridSpan w:val="2"/>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r>
              <w:rPr>
                <w:rStyle w:val="NormalCharacter"/>
                <w:i w:val="off"/>
                <w:szCs w:val="20"/>
                <w:sz w:val="20"/>
                <w:kern w:val="2"/>
                <w:lang w:val="en-US" w:eastAsia="zh-CN" w:bidi="ar-SA"/>
                <w:rFonts w:ascii="宋体" w:eastAsia="宋体" w:hAnsi="宋体"/>
                <w:color w:val="000000"/>
              </w:rPr>
              <w:t xml:space="preserve">351.78</w:t>
            </w:r>
          </w:p>
        </w:tc>
        <w:tc>
          <w:tcPr>
            <w:textDirection w:val="lrTb"/>
            <w:vAlign w:val="center"/>
            <w:noWrap/>
            <w:tcW w:type="dxa" w:w="1680"/>
            <w:tcBorders>
              <w:top w:space="0" w:color="000000" w:val="single" w:sz="4"/>
              <w:left w:val="nil"/>
              <w:bottom w:space="0" w:color="000000" w:val="single" w:sz="8"/>
              <w:right w:space="0" w:color="000000" w:val="single" w:sz="8"/>
            </w:tcBorders>
          </w:tcPr>
          <w:p>
            <w:pPr>
              <w:pStyle w:val="Normal"/>
              <w:rPr>
                <w:rStyle w:val="NormalCharacter"/>
                <w:b/>
                <w:i w:val="off"/>
                <w:szCs w:val="20"/>
                <w:sz w:val="20"/>
                <w:kern w:val="2"/>
                <w:lang w:val="en-US" w:eastAsia="zh-CN" w:bidi="ar-SA"/>
                <w:rFonts w:ascii="宋体" w:eastAsia="宋体" w:hAnsi="宋体"/>
                <w:color w:val="000000"/>
              </w:rPr>
              <w:jc w:val="both"/>
              <w:textAlignment w:val="baseline"/>
            </w:pPr>
          </w:p>
        </w:tc>
      </w:tr>
      <w:tr>
        <w:trPr>
          <w:trHeight w:val="585" w:hRule="atLeast"/>
        </w:trPr>
        <w:tc>
          <w:tcPr>
            <w:textDirection w:val="lrTb"/>
            <w:vAlign w:val="center"/>
            <w:tcW w:type="dxa" w:w="13988"/>
            <w:gridSpan w:val="9"/>
            <w:tcBorders>
              <w:top w:space="0" w:color="000000" w:val="single" w:sz="8"/>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注：本表反映部门本年度一般公共预算财政拨款和政府性基金预算财政拨款的总收支和年末结转结余情况。本表金额转换为万元时，因四舍五入可能存在尾差。</w:t>
            </w:r>
          </w:p>
        </w:tc>
      </w:tr>
    </w:tbl>
    <w:p>
      <w:pPr>
        <w:pStyle w:val="Normal"/>
        <w:rPr>
          <w:rStyle w:val="NormalCharacter"/>
          <w:szCs w:val="32"/>
          <w:sz w:val="32"/>
          <w:kern w:val="2"/>
          <w:lang w:val="en-US" w:eastAsia="zh-CN" w:bidi="ar-SA"/>
          <w:rFonts w:ascii="仿宋_GB2312" w:eastAsia="仿宋_GB2312" w:hAnsi="仿宋_GB2312"/>
          <w:color w:val="000000"/>
        </w:rPr>
        <w:sectPr>
          <w:vAlign w:val="top"/>
          <w:type w:val="nextPage"/>
          <w:pgSz w:h="11906" w:w="16838" w:orient="portrait"/>
          <w:pgMar w:gutter="0" w:header="720" w:top="1800" w:bottom="1800" w:footer="720" w:left="1440" w:right="1440"/>
          <w:lnNumType w:countBy="0"/>
          <w:paperSrc w:first="0" w:other="0"/>
          <w:cols w:space="425" w:num="1"/>
          <w:docGrid w:charSpace="0" w:linePitch="312" w:type="lines"/>
        </w:sectPr>
        <w:jc w:val="both"/>
        <w:textAlignment w:val="baseline"/>
      </w:pPr>
    </w:p>
    <w:tbl>
      <w:tblPr>
        <w:tblW w:type="dxa" w:w="13988"/>
        <w:tblLook w:val="ffff"/>
        <w:tblInd w:w="-15" w:type="dxa"/>
        <w:tblBorders>
          <w:top w:val="nil"/>
          <w:left w:val="nil"/>
          <w:bottom w:val="nil"/>
          <w:right w:val="nil"/>
          <w:insideH w:val="nil"/>
          <w:insideV w:val="nil"/>
        </w:tblBorders>
        <w:tblLayout w:type="fixed"/>
        <w:tblCellMar>
          <w:left w:w="0" w:type="dxa"/>
          <w:right w:w="0" w:type="dxa"/>
        </w:tblCellMar>
      </w:tblPr>
      <w:tblGrid>
        <w:gridCol w:w="726"/>
        <w:gridCol w:w="688"/>
        <w:gridCol w:w="2225"/>
        <w:gridCol w:w="3449"/>
        <w:gridCol w:w="3449"/>
        <w:gridCol w:w="3451"/>
      </w:tblGrid>
      <w:tr>
        <w:trPr>
          <w:trHeight w:val="600" w:hRule="atLeast"/>
        </w:trPr>
        <w:tc>
          <w:tcPr>
            <w:textDirection w:val="lrTb"/>
            <w:vAlign w:val="center"/>
            <w:shd w:color="auto" w:val="clear" w:fill="FFFFFF"/>
            <w:tcW w:type="dxa" w:w="13988"/>
            <w:gridSpan w:val="6"/>
            <w:tcBorders>
              <w:top w:val="nil"/>
              <w:left w:val="nil"/>
              <w:bottom w:val="nil"/>
              <w:right w:val="nil"/>
            </w:tcBorders>
          </w:tcPr>
          <w:p>
            <w:pPr>
              <w:pStyle w:val="Normal"/>
              <w:rPr>
                <w:rStyle w:val="NormalCharacter"/>
                <w:i w:val="off"/>
                <w:szCs w:val="32"/>
                <w:sz w:val="32"/>
                <w:kern w:val="2"/>
                <w:lang w:val="en-US" w:eastAsia="zh-CN" w:bidi="ar-SA"/>
                <w:rFonts w:ascii="华文中宋" w:eastAsia="华文中宋" w:hAnsi="华文中宋"/>
                <w:color w:val="000000"/>
              </w:rPr>
              <w:widowControl/>
              <w:jc w:val="center"/>
              <w:textAlignment w:val="center"/>
            </w:pPr>
            <w:r>
              <w:rPr>
                <w:rStyle w:val="NormalCharacter"/>
                <w:i w:val="off"/>
                <w:szCs w:val="32"/>
                <w:sz w:val="32"/>
                <w:kern w:val="0"/>
                <w:lang w:val="en-US" w:eastAsia="zh-CN"/>
                <w:rFonts w:ascii="华文中宋" w:eastAsia="华文中宋" w:hAnsi="华文中宋"/>
                <w:color w:val="000000"/>
              </w:rPr>
              <w:t xml:space="preserve">一般公共预算财政拨款支出决算表</w:t>
            </w:r>
          </w:p>
        </w:tc>
      </w:tr>
      <w:tr>
        <w:trPr>
          <w:trHeight w:val="222" w:hRule="atLeast"/>
        </w:trPr>
        <w:tc>
          <w:tcPr>
            <w:textDirection w:val="lrTb"/>
            <w:vAlign w:val="center"/>
            <w:shd w:color="auto" w:val="clear" w:fill="FFFFFF"/>
            <w:tcW w:type="dxa" w:w="726"/>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shd w:color="auto" w:val="clear" w:fill="FFFFFF"/>
            <w:tcW w:type="dxa" w:w="688"/>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shd w:color="auto" w:val="clear" w:fill="FFFFFF"/>
            <w:tcW w:type="dxa" w:w="2225"/>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shd w:color="auto" w:val="clear" w:fill="FFFFFF"/>
            <w:tcW w:type="dxa" w:w="3449"/>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3449"/>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shd w:color="auto" w:val="clear" w:fill="FFFFFF"/>
            <w:tcW w:type="dxa" w:w="345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right"/>
              <w:textAlignment w:val="center"/>
            </w:pPr>
            <w:r>
              <w:rPr>
                <w:rStyle w:val="NormalCharacter"/>
                <w:i w:val="off"/>
                <w:szCs w:val="20"/>
                <w:sz w:val="20"/>
                <w:kern w:val="0"/>
                <w:lang w:val="en-US" w:eastAsia="zh-CN"/>
                <w:rFonts w:ascii="宋体" w:eastAsia="宋体" w:hAnsi="宋体"/>
                <w:color w:val="000000"/>
              </w:rPr>
              <w:t xml:space="preserve">公开0</w:t>
            </w:r>
            <w:r>
              <w:rPr>
                <w:rStyle w:val="UserStyle_0"/>
                <w:szCs w:val="20"/>
                <w:sz w:val="20"/>
                <w:kern w:val="2"/>
                <w:lang w:val="en-US" w:eastAsia="zh-CN"/>
                <w:rFonts w:ascii="宋体" w:eastAsia="宋体" w:hAnsi="宋体"/>
                <w:color w:val="000000"/>
              </w:rPr>
              <w:t xml:space="preserve">5表</w:t>
            </w:r>
          </w:p>
        </w:tc>
      </w:tr>
      <w:tr>
        <w:trPr>
          <w:trHeight w:val="300" w:hRule="atLeast"/>
        </w:trPr>
        <w:tc>
          <w:tcPr>
            <w:textDirection w:val="lrTb"/>
            <w:vAlign w:val="center"/>
            <w:noWrap/>
            <w:shd w:color="auto" w:val="clear" w:fill="FFFFFF"/>
            <w:tcW w:type="dxa" w:w="726"/>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部门：</w:t>
            </w:r>
          </w:p>
        </w:tc>
        <w:tc>
          <w:tcPr>
            <w:textDirection w:val="lrTb"/>
            <w:vAlign w:val="center"/>
            <w:shd w:color="auto" w:val="clear" w:fill="FFFFFF"/>
            <w:tcW w:type="dxa" w:w="688"/>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r>
              <w:rPr>
                <w:rStyle w:val="NormalCharacter"/>
                <w:i w:val="off"/>
                <w:szCs w:val="20"/>
                <w:sz w:val="20"/>
                <w:kern w:val="2"/>
                <w:lang w:val="en-US" w:eastAsia="zh-CN" w:bidi="ar-SA"/>
                <w:rFonts w:ascii="宋体" w:eastAsia="宋体" w:hAnsi="宋体"/>
                <w:color w:val="000000"/>
              </w:rPr>
              <w:t xml:space="preserve">商务局</w:t>
            </w:r>
          </w:p>
        </w:tc>
        <w:tc>
          <w:tcPr>
            <w:textDirection w:val="lrTb"/>
            <w:vAlign w:val="center"/>
            <w:shd w:color="auto" w:val="clear" w:fill="FFFFFF"/>
            <w:tcW w:type="dxa" w:w="2225"/>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shd w:color="auto" w:val="clear" w:fill="FFFFFF"/>
            <w:tcW w:type="dxa" w:w="3449"/>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3449"/>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shd w:color="auto" w:val="clear" w:fill="FFFFFF"/>
            <w:tcW w:type="dxa" w:w="345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right"/>
              <w:textAlignment w:val="center"/>
            </w:pPr>
            <w:r>
              <w:rPr>
                <w:rStyle w:val="NormalCharacter"/>
                <w:i w:val="off"/>
                <w:szCs w:val="20"/>
                <w:sz w:val="20"/>
                <w:kern w:val="0"/>
                <w:lang w:val="en-US" w:eastAsia="zh-CN"/>
                <w:rFonts w:ascii="宋体" w:eastAsia="宋体" w:hAnsi="宋体"/>
                <w:color w:val="000000"/>
              </w:rPr>
              <w:t xml:space="preserve">单位：万元</w:t>
            </w:r>
          </w:p>
        </w:tc>
      </w:tr>
      <w:tr>
        <w:trPr>
          <w:trHeight w:val="405" w:hRule="atLeast"/>
        </w:trPr>
        <w:tc>
          <w:tcPr>
            <w:textDirection w:val="lrTb"/>
            <w:vAlign w:val="center"/>
            <w:tcW w:type="dxa" w:w="3639"/>
            <w:gridSpan w:val="3"/>
            <w:tcBorders>
              <w:top w:space="0" w:color="000000" w:val="single" w:sz="8"/>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项 </w:t>
            </w:r>
            <w:r>
              <w:rPr>
                <w:rStyle w:val="UserStyle_2"/>
                <w:szCs w:val="20"/>
                <w:sz w:val="20"/>
                <w:kern w:val="2"/>
                <w:lang w:val="en-US" w:eastAsia="zh-CN"/>
                <w:rFonts w:ascii="宋体" w:eastAsia="宋体" w:hAnsi="宋体"/>
                <w:color w:val="000000"/>
              </w:rPr>
              <w:t xml:space="preserve">   </w:t>
            </w:r>
            <w:r>
              <w:rPr>
                <w:rStyle w:val="UserStyle_1"/>
                <w:szCs w:val="20"/>
                <w:sz w:val="20"/>
                <w:kern w:val="2"/>
                <w:lang w:val="en-US" w:eastAsia="zh-CN"/>
                <w:rFonts w:ascii="宋体" w:eastAsia="宋体" w:hAnsi="宋体"/>
                <w:color w:val="000000"/>
              </w:rPr>
              <w:t xml:space="preserve">目</w:t>
            </w:r>
          </w:p>
        </w:tc>
        <w:tc>
          <w:tcPr>
            <w:textDirection w:val="lrTb"/>
            <w:vAlign w:val="center"/>
            <w:tcW w:type="dxa" w:w="10349"/>
            <w:gridSpan w:val="3"/>
            <w:tcBorders>
              <w:top w:space="0" w:color="000000" w:val="single" w:sz="8"/>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本年支出</w:t>
            </w:r>
          </w:p>
        </w:tc>
      </w:tr>
      <w:tr>
        <w:trPr>
          <w:trHeight w:val="495" w:hRule="atLeast"/>
        </w:trPr>
        <w:tc>
          <w:tcPr>
            <w:textDirection w:val="lrTb"/>
            <w:vMerge w:val="restart"/>
            <w:vAlign w:val="center"/>
            <w:tcW w:type="dxa" w:w="1414"/>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0"/>
                <w:lang w:val="en-US" w:eastAsia="zh-CN"/>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功能分类</w:t>
            </w:r>
          </w:p>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科目编码</w:t>
            </w:r>
          </w:p>
        </w:tc>
        <w:tc>
          <w:tcPr>
            <w:textDirection w:val="lrTb"/>
            <w:vMerge w:val="restart"/>
            <w:vAlign w:val="center"/>
            <w:tcW w:type="dxa" w:w="22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科目名称</w:t>
            </w:r>
          </w:p>
        </w:tc>
        <w:tc>
          <w:tcPr>
            <w:textDirection w:val="lrTb"/>
            <w:vMerge w:val="restart"/>
            <w:vAlign w:val="center"/>
            <w:tcW w:type="dxa" w:w="3449"/>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小计</w:t>
            </w:r>
          </w:p>
        </w:tc>
        <w:tc>
          <w:tcPr>
            <w:textDirection w:val="lrTb"/>
            <w:vMerge w:val="restart"/>
            <w:vAlign w:val="center"/>
            <w:tcW w:type="dxa" w:w="3449"/>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基本支出</w:t>
            </w:r>
          </w:p>
        </w:tc>
        <w:tc>
          <w:tcPr>
            <w:textDirection w:val="lrTb"/>
            <w:vMerge w:val="restart"/>
            <w:vAlign w:val="center"/>
            <w:tcW w:type="dxa" w:w="3451"/>
            <w:tcBorders>
              <w:top w:val="nil"/>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项目支出</w:t>
            </w:r>
          </w:p>
        </w:tc>
      </w:tr>
      <w:tr>
        <w:trPr>
          <w:trHeight w:val="360" w:hRule="atLeast"/>
        </w:trPr>
        <w:tc>
          <w:tcPr>
            <w:textDirection w:val="lrTb"/>
            <w:vMerge w:val="continue"/>
            <w:vAlign w:val="center"/>
            <w:tcW w:type="dxa" w:w="1414"/>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22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3449"/>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3449"/>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3451"/>
            <w:tcBorders>
              <w:top w:val="nil"/>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r>
      <w:tr>
        <w:trPr>
          <w:trHeight w:val="450" w:hRule="atLeast"/>
        </w:trPr>
        <w:tc>
          <w:tcPr>
            <w:textDirection w:val="lrTb"/>
            <w:vMerge w:val="continue"/>
            <w:vAlign w:val="center"/>
            <w:tcW w:type="dxa" w:w="1414"/>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22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3449"/>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3449"/>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3451"/>
            <w:tcBorders>
              <w:top w:val="nil"/>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r>
      <w:tr>
        <w:trPr>
          <w:trHeight w:val="450" w:hRule="atLeast"/>
        </w:trPr>
        <w:tc>
          <w:tcPr>
            <w:textDirection w:val="lrTb"/>
            <w:vAlign w:val="center"/>
            <w:tcW w:type="dxa" w:w="3639"/>
            <w:gridSpan w:val="3"/>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栏次</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w:t>
            </w:r>
          </w:p>
        </w:tc>
        <w:tc>
          <w:tcPr>
            <w:textDirection w:val="lrTb"/>
            <w:vAlign w:val="center"/>
            <w:tcW w:type="dxa" w:w="3451"/>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3</w:t>
            </w:r>
          </w:p>
        </w:tc>
      </w:tr>
      <w:tr>
        <w:trPr>
          <w:trHeight w:val="450" w:hRule="atLeast"/>
        </w:trPr>
        <w:tc>
          <w:tcPr>
            <w:textDirection w:val="lrTb"/>
            <w:vAlign w:val="center"/>
            <w:tcW w:type="dxa" w:w="3639"/>
            <w:gridSpan w:val="3"/>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合计</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r>
              <w:rPr>
                <w:rStyle w:val="NormalCharacter"/>
                <w:i w:val="off"/>
                <w:szCs w:val="20"/>
                <w:sz w:val="20"/>
                <w:kern w:val="2"/>
                <w:lang w:val="en-US" w:eastAsia="zh-CN" w:bidi="ar-SA"/>
                <w:rFonts w:ascii="宋体" w:eastAsia="宋体" w:hAnsi="宋体"/>
                <w:color w:val="000000"/>
              </w:rPr>
              <w:t xml:space="preserve">351.78</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r>
              <w:rPr>
                <w:rStyle w:val="NormalCharacter"/>
                <w:i w:val="off"/>
                <w:szCs w:val="20"/>
                <w:sz w:val="20"/>
                <w:kern w:val="2"/>
                <w:lang w:val="en-US" w:eastAsia="zh-CN" w:bidi="ar-SA"/>
                <w:rFonts w:ascii="宋体" w:eastAsia="宋体" w:hAnsi="宋体"/>
                <w:color w:val="000000"/>
              </w:rPr>
              <w:t xml:space="preserve">351.78</w:t>
            </w:r>
          </w:p>
        </w:tc>
        <w:tc>
          <w:tcPr>
            <w:textDirection w:val="lrTb"/>
            <w:vAlign w:val="center"/>
            <w:tcW w:type="dxa" w:w="3451"/>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r>
      <w:tr>
        <w:trPr>
          <w:trHeight w:val="450" w:hRule="atLeast"/>
        </w:trPr>
        <w:tc>
          <w:tcPr>
            <w:textDirection w:val="lrTb"/>
            <w:vAlign w:val="center"/>
            <w:tcW w:type="dxa" w:w="1414"/>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r>
              <w:rPr>
                <w:rStyle w:val="NormalCharacter"/>
                <w:i w:val="off"/>
                <w:szCs w:val="20"/>
                <w:sz w:val="20"/>
                <w:kern w:val="2"/>
                <w:lang w:val="en-US" w:eastAsia="zh-CN" w:bidi="ar-SA"/>
                <w:rFonts w:ascii="宋体" w:eastAsia="宋体" w:hAnsi="宋体"/>
                <w:color w:val="000000"/>
              </w:rPr>
              <w:t xml:space="preserve">2011301</w:t>
            </w:r>
          </w:p>
        </w:tc>
        <w:tc>
          <w:tcPr>
            <w:textDirection w:val="lrTb"/>
            <w:vAlign w:val="center"/>
            <w:tcW w:type="dxa" w:w="22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2"/>
                <w:sz w:val="22"/>
                <w:kern w:val="0"/>
                <w:lang w:val="en-US" w:eastAsia="zh-CN"/>
                <w:rFonts w:ascii="宋体" w:eastAsia="宋体" w:hAnsi="宋体"/>
                <w:color w:val="000000"/>
              </w:rPr>
              <w:t xml:space="preserve">行政运行</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297.35</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297.35</w:t>
            </w:r>
          </w:p>
        </w:tc>
        <w:tc>
          <w:tcPr>
            <w:textDirection w:val="lrTb"/>
            <w:vAlign w:val="center"/>
            <w:tcW w:type="dxa" w:w="3451"/>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50" w:hRule="atLeast"/>
        </w:trPr>
        <w:tc>
          <w:tcPr>
            <w:textDirection w:val="lrTb"/>
            <w:vAlign w:val="center"/>
            <w:tcW w:type="dxa" w:w="1414"/>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r>
              <w:rPr>
                <w:rStyle w:val="NormalCharacter"/>
                <w:i w:val="off"/>
                <w:szCs w:val="20"/>
                <w:sz w:val="20"/>
                <w:kern w:val="2"/>
                <w:lang w:val="en-US" w:eastAsia="zh-CN" w:bidi="ar-SA"/>
                <w:rFonts w:ascii="宋体" w:eastAsia="宋体" w:hAnsi="宋体"/>
                <w:color w:val="000000"/>
              </w:rPr>
              <w:t xml:space="preserve">2080801</w:t>
            </w:r>
          </w:p>
        </w:tc>
        <w:tc>
          <w:tcPr>
            <w:textDirection w:val="lrTb"/>
            <w:vAlign w:val="center"/>
            <w:tcW w:type="dxa" w:w="22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2"/>
                <w:sz w:val="22"/>
                <w:kern w:val="0"/>
                <w:lang w:val="en-US" w:eastAsia="zh-CN"/>
                <w:rFonts w:ascii="宋体" w:eastAsia="宋体" w:hAnsi="宋体"/>
                <w:color w:val="000000"/>
              </w:rPr>
              <w:t xml:space="preserve">  归口管理的行政单位离退休</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华文中宋" w:eastAsia="华文中宋" w:hAnsi="华文中宋"/>
                <w:color w:val="000000"/>
              </w:rPr>
              <w:t xml:space="preserve">1.66</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华文中宋" w:eastAsia="华文中宋" w:hAnsi="华文中宋"/>
                <w:color w:val="000000"/>
              </w:rPr>
              <w:t xml:space="preserve">1.66</w:t>
            </w:r>
          </w:p>
        </w:tc>
        <w:tc>
          <w:tcPr>
            <w:textDirection w:val="lrTb"/>
            <w:vAlign w:val="center"/>
            <w:tcW w:type="dxa" w:w="3451"/>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50" w:hRule="atLeast"/>
        </w:trPr>
        <w:tc>
          <w:tcPr>
            <w:textDirection w:val="lrTb"/>
            <w:vAlign w:val="center"/>
            <w:tcW w:type="dxa" w:w="1414"/>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r>
              <w:rPr>
                <w:rStyle w:val="NormalCharacter"/>
                <w:i w:val="off"/>
                <w:szCs w:val="20"/>
                <w:sz w:val="20"/>
                <w:kern w:val="2"/>
                <w:lang w:val="en-US" w:eastAsia="zh-CN" w:bidi="ar-SA"/>
                <w:rFonts w:ascii="宋体" w:eastAsia="宋体" w:hAnsi="宋体"/>
                <w:color w:val="000000"/>
              </w:rPr>
              <w:t xml:space="preserve">2080805</w:t>
            </w:r>
          </w:p>
        </w:tc>
        <w:tc>
          <w:tcPr>
            <w:textDirection w:val="lrTb"/>
            <w:vAlign w:val="center"/>
            <w:tcW w:type="dxa" w:w="22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2"/>
                <w:sz w:val="22"/>
                <w:kern w:val="0"/>
                <w:lang w:val="en-US" w:eastAsia="zh-CN"/>
                <w:rFonts w:ascii="宋体" w:eastAsia="宋体" w:hAnsi="宋体"/>
                <w:color w:val="000000"/>
              </w:rPr>
              <w:t xml:space="preserve">  机关事业单位基本养老保险缴费支出</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26.38</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26.38</w:t>
            </w:r>
          </w:p>
        </w:tc>
        <w:tc>
          <w:tcPr>
            <w:textDirection w:val="lrTb"/>
            <w:vAlign w:val="center"/>
            <w:tcW w:type="dxa" w:w="3451"/>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50" w:hRule="atLeast"/>
        </w:trPr>
        <w:tc>
          <w:tcPr>
            <w:textDirection w:val="lrTb"/>
            <w:vAlign w:val="center"/>
            <w:tcW w:type="dxa" w:w="1414"/>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r>
              <w:rPr>
                <w:rStyle w:val="NormalCharacter"/>
                <w:i w:val="off"/>
                <w:szCs w:val="20"/>
                <w:sz w:val="20"/>
                <w:kern w:val="2"/>
                <w:lang w:val="en-US" w:eastAsia="zh-CN" w:bidi="ar-SA"/>
                <w:rFonts w:ascii="宋体" w:eastAsia="宋体" w:hAnsi="宋体"/>
                <w:color w:val="000000"/>
              </w:rPr>
              <w:t xml:space="preserve">2101101</w:t>
            </w:r>
          </w:p>
        </w:tc>
        <w:tc>
          <w:tcPr>
            <w:textDirection w:val="lrTb"/>
            <w:vAlign w:val="center"/>
            <w:tcW w:type="dxa" w:w="22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2"/>
                <w:sz w:val="22"/>
                <w:kern w:val="0"/>
                <w:lang w:val="en-US" w:eastAsia="zh-CN"/>
                <w:rFonts w:ascii="宋体" w:eastAsia="宋体" w:hAnsi="宋体"/>
                <w:color w:val="000000"/>
              </w:rPr>
              <w:t xml:space="preserve">  行政单位医疗</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10.55</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10.55</w:t>
            </w:r>
          </w:p>
        </w:tc>
        <w:tc>
          <w:tcPr>
            <w:textDirection w:val="lrTb"/>
            <w:vAlign w:val="center"/>
            <w:tcW w:type="dxa" w:w="3451"/>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50" w:hRule="atLeast"/>
        </w:trPr>
        <w:tc>
          <w:tcPr>
            <w:textDirection w:val="lrTb"/>
            <w:vAlign w:val="center"/>
            <w:tcW w:type="dxa" w:w="1414"/>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left"/>
              <w:textAlignment w:val="baseline"/>
            </w:pPr>
            <w:r>
              <w:rPr>
                <w:rStyle w:val="NormalCharacter"/>
                <w:i w:val="off"/>
                <w:szCs w:val="20"/>
                <w:sz w:val="20"/>
                <w:kern w:val="2"/>
                <w:lang w:val="en-US" w:eastAsia="zh-CN" w:bidi="ar-SA"/>
                <w:rFonts w:ascii="宋体" w:eastAsia="宋体" w:hAnsi="宋体"/>
                <w:color w:val="000000"/>
              </w:rPr>
              <w:t xml:space="preserve">2210201</w:t>
            </w:r>
          </w:p>
        </w:tc>
        <w:tc>
          <w:tcPr>
            <w:textDirection w:val="lrTb"/>
            <w:vAlign w:val="center"/>
            <w:tcW w:type="dxa" w:w="222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2"/>
                <w:sz w:val="22"/>
                <w:kern w:val="0"/>
                <w:lang w:val="en-US" w:eastAsia="zh-CN"/>
                <w:rFonts w:ascii="宋体" w:eastAsia="宋体" w:hAnsi="宋体"/>
                <w:color w:val="000000"/>
              </w:rPr>
              <w:t xml:space="preserve">  住房公积金</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15.82</w:t>
            </w:r>
          </w:p>
        </w:tc>
        <w:tc>
          <w:tcPr>
            <w:textDirection w:val="lrTb"/>
            <w:vAlign w:val="center"/>
            <w:tcW w:type="dxa" w:w="34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right"/>
              <w:textAlignment w:val="baseline"/>
            </w:pPr>
            <w:r>
              <w:rPr>
                <w:rStyle w:val="NormalCharacter"/>
                <w:i w:val="off"/>
                <w:szCs w:val="20"/>
                <w:sz w:val="20"/>
                <w:kern w:val="2"/>
                <w:lang w:val="en-US" w:eastAsia="zh-CN" w:bidi="ar-SA"/>
                <w:rFonts w:ascii="宋体" w:eastAsia="宋体" w:hAnsi="宋体"/>
                <w:color w:val="000000"/>
              </w:rPr>
              <w:t xml:space="preserve">15.82</w:t>
            </w:r>
          </w:p>
        </w:tc>
        <w:tc>
          <w:tcPr>
            <w:textDirection w:val="lrTb"/>
            <w:vAlign w:val="center"/>
            <w:tcW w:type="dxa" w:w="3451"/>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50" w:hRule="atLeast"/>
        </w:trPr>
        <w:tc>
          <w:tcPr>
            <w:textDirection w:val="lrTb"/>
            <w:vAlign w:val="center"/>
            <w:tcW w:type="dxa" w:w="1414"/>
            <w:gridSpan w:val="2"/>
            <w:tcBorders>
              <w:top w:space="0" w:color="000000" w:val="single" w:sz="4"/>
              <w:left w:space="0" w:color="000000" w:val="single" w:sz="8"/>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tcW w:type="dxa" w:w="2225"/>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3449"/>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3449"/>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3451"/>
            <w:tcBorders>
              <w:top w:space="0" w:color="000000" w:val="single" w:sz="4"/>
              <w:left w:space="0" w:color="000000" w:val="single" w:sz="4"/>
              <w:bottom w:space="0" w:color="000000" w:val="single" w:sz="8"/>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645" w:hRule="atLeast"/>
        </w:trPr>
        <w:tc>
          <w:tcPr>
            <w:textDirection w:val="lrTb"/>
            <w:vAlign w:val="center"/>
            <w:tcW w:type="dxa" w:w="13988"/>
            <w:gridSpan w:val="6"/>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注：本表反映部门本年度一般公共预算财政拨款支出情况。本表金额转换为万元时，因四舍五入可能存在尾差。</w:t>
            </w:r>
          </w:p>
        </w:tc>
      </w:tr>
    </w:tbl>
    <w:p>
      <w:pPr>
        <w:pStyle w:val="Normal"/>
        <w:rPr>
          <w:rStyle w:val="NormalCharacter"/>
          <w:szCs w:val="32"/>
          <w:sz w:val="32"/>
          <w:kern w:val="2"/>
          <w:lang w:val="en-US" w:eastAsia="zh-CN" w:bidi="ar-SA"/>
          <w:rFonts w:ascii="仿宋_GB2312" w:eastAsia="仿宋_GB2312" w:hAnsi="仿宋_GB2312"/>
          <w:color w:val="000000"/>
        </w:rPr>
        <w:sectPr>
          <w:vAlign w:val="top"/>
          <w:type w:val="nextPage"/>
          <w:pgSz w:h="11906" w:w="16838" w:orient="portrait"/>
          <w:pgMar w:gutter="0" w:header="720" w:top="1800" w:bottom="1800" w:footer="720" w:left="1440" w:right="1440"/>
          <w:lnNumType w:countBy="0"/>
          <w:paperSrc w:first="0" w:other="0"/>
          <w:cols w:space="425" w:num="1"/>
          <w:docGrid w:charSpace="0" w:linePitch="312" w:type="lines"/>
        </w:sectPr>
        <w:jc w:val="both"/>
        <w:textAlignment w:val="baseline"/>
      </w:pPr>
    </w:p>
    <w:tbl>
      <w:tblPr>
        <w:tblW w:type="dxa" w:w="13988"/>
        <w:tblLook w:val="ffff"/>
        <w:tblInd w:w="-15" w:type="dxa"/>
        <w:tblBorders>
          <w:top w:val="nil"/>
          <w:left w:val="nil"/>
          <w:bottom w:val="nil"/>
          <w:right w:val="nil"/>
          <w:insideH w:val="nil"/>
          <w:insideV w:val="nil"/>
        </w:tblBorders>
        <w:tblLayout w:type="fixed"/>
        <w:tblCellMar>
          <w:left w:w="0" w:type="dxa"/>
          <w:right w:w="0" w:type="dxa"/>
        </w:tblCellMar>
      </w:tblPr>
      <w:tblGrid>
        <w:gridCol w:w="870"/>
        <w:gridCol w:w="2923"/>
        <w:gridCol w:w="938"/>
        <w:gridCol w:w="870"/>
        <w:gridCol w:w="2066"/>
        <w:gridCol w:w="938"/>
        <w:gridCol w:w="870"/>
        <w:gridCol w:w="3575"/>
        <w:gridCol w:w="938"/>
      </w:tblGrid>
      <w:tr>
        <w:trPr>
          <w:trHeight w:val="435" w:hRule="atLeast"/>
        </w:trPr>
        <w:tc>
          <w:tcPr>
            <w:textDirection w:val="lrTb"/>
            <w:vAlign w:val="center"/>
            <w:noWrap/>
            <w:tcW w:type="dxa" w:w="13988"/>
            <w:gridSpan w:val="9"/>
            <w:tcBorders>
              <w:top w:val="nil"/>
              <w:left w:val="nil"/>
              <w:bottom w:val="nil"/>
              <w:right w:val="nil"/>
            </w:tcBorders>
          </w:tcPr>
          <w:p>
            <w:pPr>
              <w:pStyle w:val="Normal"/>
              <w:rPr>
                <w:rStyle w:val="NormalCharacter"/>
                <w:i w:val="off"/>
                <w:szCs w:val="32"/>
                <w:sz w:val="32"/>
                <w:kern w:val="2"/>
                <w:lang w:val="en-US" w:eastAsia="zh-CN" w:bidi="ar-SA"/>
                <w:rFonts w:ascii="华文中宋" w:eastAsia="华文中宋" w:hAnsi="华文中宋"/>
                <w:color w:val="000000"/>
              </w:rPr>
              <w:widowControl/>
              <w:jc w:val="center"/>
              <w:textAlignment w:val="center"/>
            </w:pPr>
            <w:r>
              <w:rPr>
                <w:rStyle w:val="NormalCharacter"/>
                <w:i w:val="off"/>
                <w:szCs w:val="32"/>
                <w:sz w:val="32"/>
                <w:kern w:val="0"/>
                <w:lang w:val="en-US" w:eastAsia="zh-CN"/>
                <w:rFonts w:ascii="华文中宋" w:eastAsia="华文中宋" w:hAnsi="华文中宋"/>
                <w:color w:val="000000"/>
              </w:rPr>
              <w:t xml:space="preserve">一般公共预算财政拨款基本支出决算表</w:t>
            </w:r>
          </w:p>
        </w:tc>
      </w:tr>
      <w:tr>
        <w:trPr>
          <w:trHeight w:val="405" w:hRule="atLeast"/>
        </w:trPr>
        <w:tc>
          <w:tcPr>
            <w:textDirection w:val="lrTb"/>
            <w:vAlign w:val="center"/>
            <w:shd w:color="auto" w:val="clear" w:fill="FFFFFF"/>
            <w:tcW w:type="dxa" w:w="870"/>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shd w:color="auto" w:val="clear" w:fill="FFFFFF"/>
            <w:tcW w:type="dxa" w:w="2923"/>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shd w:color="auto" w:val="clear" w:fill="FFFFFF"/>
            <w:tcW w:type="dxa" w:w="938"/>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shd w:color="auto" w:val="clear" w:fill="FFFFFF"/>
            <w:tcW w:type="dxa" w:w="870"/>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2066"/>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938"/>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870"/>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3575"/>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shd w:color="auto" w:val="clear" w:fill="FFFFFF"/>
            <w:tcW w:type="dxa" w:w="938"/>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right"/>
              <w:textAlignment w:val="center"/>
            </w:pPr>
            <w:r>
              <w:rPr>
                <w:rStyle w:val="NormalCharacter"/>
                <w:i w:val="off"/>
                <w:szCs w:val="20"/>
                <w:sz w:val="20"/>
                <w:kern w:val="0"/>
                <w:lang w:val="en-US" w:eastAsia="zh-CN"/>
                <w:rFonts w:ascii="宋体" w:eastAsia="宋体" w:hAnsi="宋体"/>
                <w:color w:val="000000"/>
              </w:rPr>
              <w:t xml:space="preserve">公开06表</w:t>
            </w:r>
          </w:p>
        </w:tc>
      </w:tr>
      <w:tr>
        <w:trPr>
          <w:trHeight w:val="300" w:hRule="atLeast"/>
        </w:trPr>
        <w:tc>
          <w:tcPr>
            <w:textDirection w:val="lrTb"/>
            <w:vAlign w:val="center"/>
            <w:noWrap/>
            <w:tcW w:type="dxa" w:w="870"/>
            <w:tcBorders>
              <w:top w:val="nil"/>
              <w:left w:val="nil"/>
              <w:bottom w:val="nil"/>
              <w:right w:val="nil"/>
            </w:tcBorders>
          </w:tcPr>
          <w:p>
            <w:pPr>
              <w:pStyle w:val="Normal"/>
              <w:rPr>
                <w:rStyle w:val="NormalCharacter"/>
                <w:i w:val="off"/>
                <w:szCs w:val="20"/>
                <w:sz w:val="20"/>
                <w:kern w:val="2"/>
                <w:lang w:val="en-US" w:eastAsia="zh-CN" w:bidi="ar-SA"/>
                <w:rFonts w:ascii="Arial" w:eastAsia="宋体" w:hAnsi="Arial"/>
                <w:color w:val="000000"/>
              </w:rPr>
              <w:widowControl/>
              <w:jc w:val="left"/>
              <w:textAlignment w:val="center"/>
            </w:pPr>
            <w:r>
              <w:rPr>
                <w:rStyle w:val="NormalCharacter"/>
                <w:i w:val="off"/>
                <w:szCs w:val="20"/>
                <w:sz w:val="20"/>
                <w:kern w:val="0"/>
                <w:lang w:val="en-US" w:eastAsia="zh-CN"/>
                <w:rFonts w:ascii="Arial" w:eastAsia="宋体" w:hAnsi="Arial"/>
                <w:color w:val="000000"/>
              </w:rPr>
              <w:t xml:space="preserve">部门：</w:t>
            </w:r>
          </w:p>
        </w:tc>
        <w:tc>
          <w:tcPr>
            <w:textDirection w:val="lrTb"/>
            <w:vAlign w:val="center"/>
            <w:noWrap/>
            <w:tcW w:type="dxa" w:w="2923"/>
            <w:tcBorders>
              <w:top w:val="nil"/>
              <w:left w:val="nil"/>
              <w:bottom w:val="nil"/>
              <w:right w:val="nil"/>
            </w:tcBorders>
          </w:tcPr>
          <w:p>
            <w:pPr>
              <w:pStyle w:val="Normal"/>
              <w:rPr>
                <w:rStyle w:val="NormalCharacter"/>
                <w:i w:val="off"/>
                <w:szCs w:val="20"/>
                <w:sz w:val="20"/>
                <w:kern w:val="2"/>
                <w:lang w:val="en-US" w:eastAsia="zh-CN" w:bidi="ar-SA"/>
                <w:rFonts w:ascii="Arial" w:eastAsia="宋体" w:hAnsi="Arial"/>
                <w:color w:val="000000"/>
              </w:rPr>
              <w:jc w:val="both"/>
              <w:textAlignment w:val="baseline"/>
            </w:pPr>
            <w:r>
              <w:rPr>
                <w:rStyle w:val="NormalCharacter"/>
                <w:i w:val="off"/>
                <w:szCs w:val="20"/>
                <w:sz w:val="20"/>
                <w:kern w:val="2"/>
                <w:lang w:val="en-US" w:eastAsia="zh-CN" w:bidi="ar-SA"/>
                <w:rFonts w:ascii="Arial" w:eastAsia="宋体" w:hAnsi="Arial"/>
                <w:color w:val="000000"/>
              </w:rPr>
              <w:t xml:space="preserve">商务局</w:t>
            </w:r>
          </w:p>
        </w:tc>
        <w:tc>
          <w:tcPr>
            <w:textDirection w:val="lrTb"/>
            <w:vAlign w:val="center"/>
            <w:noWrap/>
            <w:tcW w:type="dxa" w:w="938"/>
            <w:tcBorders>
              <w:top w:val="nil"/>
              <w:left w:val="nil"/>
              <w:bottom w:val="nil"/>
              <w:right w:val="nil"/>
            </w:tcBorders>
          </w:tcPr>
          <w:p>
            <w:pPr>
              <w:pStyle w:val="Normal"/>
              <w:rPr>
                <w:rStyle w:val="NormalCharacter"/>
                <w:i w:val="off"/>
                <w:szCs w:val="20"/>
                <w:sz w:val="20"/>
                <w:kern w:val="2"/>
                <w:lang w:val="en-US" w:eastAsia="zh-CN" w:bidi="ar-SA"/>
                <w:rFonts w:ascii="Arial" w:eastAsia="宋体" w:hAnsi="Arial"/>
                <w:color w:val="000000"/>
              </w:rPr>
              <w:jc w:val="both"/>
              <w:textAlignment w:val="baseline"/>
            </w:pPr>
          </w:p>
        </w:tc>
        <w:tc>
          <w:tcPr>
            <w:textDirection w:val="lrTb"/>
            <w:vAlign w:val="center"/>
            <w:noWrap/>
            <w:tcW w:type="dxa" w:w="870"/>
            <w:tcBorders>
              <w:top w:val="nil"/>
              <w:left w:val="nil"/>
              <w:bottom w:val="nil"/>
              <w:right w:val="nil"/>
            </w:tcBorders>
          </w:tcPr>
          <w:p>
            <w:pPr>
              <w:pStyle w:val="Normal"/>
              <w:rPr>
                <w:rStyle w:val="NormalCharacter"/>
                <w:i w:val="off"/>
                <w:szCs w:val="20"/>
                <w:sz w:val="20"/>
                <w:kern w:val="2"/>
                <w:lang w:val="en-US" w:eastAsia="zh-CN" w:bidi="ar-SA"/>
                <w:rFonts w:ascii="Arial" w:eastAsia="宋体" w:hAnsi="Arial"/>
                <w:color w:val="000000"/>
              </w:rPr>
              <w:jc w:val="both"/>
              <w:textAlignment w:val="baseline"/>
            </w:pPr>
          </w:p>
        </w:tc>
        <w:tc>
          <w:tcPr>
            <w:textDirection w:val="lrTb"/>
            <w:vAlign w:val="center"/>
            <w:noWrap/>
            <w:tcW w:type="dxa" w:w="2066"/>
            <w:tcBorders>
              <w:top w:val="nil"/>
              <w:left w:val="nil"/>
              <w:bottom w:val="nil"/>
              <w:right w:val="nil"/>
            </w:tcBorders>
          </w:tcPr>
          <w:p>
            <w:pPr>
              <w:pStyle w:val="Normal"/>
              <w:rPr>
                <w:rStyle w:val="NormalCharacter"/>
                <w:i w:val="off"/>
                <w:szCs w:val="20"/>
                <w:sz w:val="20"/>
                <w:kern w:val="2"/>
                <w:lang w:val="en-US" w:eastAsia="zh-CN" w:bidi="ar-SA"/>
                <w:rFonts w:ascii="Arial" w:eastAsia="宋体" w:hAnsi="Arial"/>
                <w:color w:val="000000"/>
              </w:rPr>
              <w:jc w:val="both"/>
              <w:textAlignment w:val="baseline"/>
            </w:pPr>
          </w:p>
        </w:tc>
        <w:tc>
          <w:tcPr>
            <w:textDirection w:val="lrTb"/>
            <w:vAlign w:val="center"/>
            <w:noWrap/>
            <w:tcW w:type="dxa" w:w="938"/>
            <w:tcBorders>
              <w:top w:val="nil"/>
              <w:left w:val="nil"/>
              <w:bottom w:val="nil"/>
              <w:right w:val="nil"/>
            </w:tcBorders>
          </w:tcPr>
          <w:p>
            <w:pPr>
              <w:pStyle w:val="Normal"/>
              <w:rPr>
                <w:rStyle w:val="NormalCharacter"/>
                <w:i w:val="off"/>
                <w:szCs w:val="20"/>
                <w:sz w:val="20"/>
                <w:kern w:val="2"/>
                <w:lang w:val="en-US" w:eastAsia="zh-CN" w:bidi="ar-SA"/>
                <w:rFonts w:ascii="Arial" w:eastAsia="宋体" w:hAnsi="Arial"/>
                <w:color w:val="000000"/>
              </w:rPr>
              <w:jc w:val="both"/>
              <w:textAlignment w:val="baseline"/>
            </w:pPr>
          </w:p>
        </w:tc>
        <w:tc>
          <w:tcPr>
            <w:textDirection w:val="lrTb"/>
            <w:vAlign w:val="center"/>
            <w:noWrap/>
            <w:tcW w:type="dxa" w:w="870"/>
            <w:tcBorders>
              <w:top w:val="nil"/>
              <w:left w:val="nil"/>
              <w:bottom w:val="nil"/>
              <w:right w:val="nil"/>
            </w:tcBorders>
          </w:tcPr>
          <w:p>
            <w:pPr>
              <w:pStyle w:val="Normal"/>
              <w:rPr>
                <w:rStyle w:val="NormalCharacter"/>
                <w:i w:val="off"/>
                <w:szCs w:val="20"/>
                <w:sz w:val="20"/>
                <w:kern w:val="2"/>
                <w:lang w:val="en-US" w:eastAsia="zh-CN" w:bidi="ar-SA"/>
                <w:rFonts w:ascii="Arial" w:eastAsia="宋体" w:hAnsi="Arial"/>
                <w:color w:val="000000"/>
              </w:rPr>
              <w:jc w:val="both"/>
              <w:textAlignment w:val="baseline"/>
            </w:pPr>
          </w:p>
        </w:tc>
        <w:tc>
          <w:tcPr>
            <w:textDirection w:val="lrTb"/>
            <w:vAlign w:val="center"/>
            <w:noWrap/>
            <w:tcW w:type="dxa" w:w="3575"/>
            <w:tcBorders>
              <w:top w:val="nil"/>
              <w:left w:val="nil"/>
              <w:bottom w:val="nil"/>
              <w:right w:val="nil"/>
            </w:tcBorders>
          </w:tcPr>
          <w:p>
            <w:pPr>
              <w:pStyle w:val="Normal"/>
              <w:rPr>
                <w:rStyle w:val="NormalCharacter"/>
                <w:i w:val="off"/>
                <w:szCs w:val="20"/>
                <w:sz w:val="20"/>
                <w:kern w:val="2"/>
                <w:lang w:val="en-US" w:eastAsia="zh-CN" w:bidi="ar-SA"/>
                <w:rFonts w:ascii="Arial" w:eastAsia="宋体" w:hAnsi="Arial"/>
                <w:color w:val="000000"/>
              </w:rPr>
              <w:jc w:val="both"/>
              <w:textAlignment w:val="baseline"/>
            </w:pPr>
          </w:p>
        </w:tc>
        <w:tc>
          <w:tcPr>
            <w:textDirection w:val="lrTb"/>
            <w:vAlign w:val="center"/>
            <w:noWrap/>
            <w:tcW w:type="dxa" w:w="938"/>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right"/>
              <w:textAlignment w:val="center"/>
            </w:pPr>
            <w:r>
              <w:rPr>
                <w:rStyle w:val="NormalCharacter"/>
                <w:i w:val="off"/>
                <w:szCs w:val="20"/>
                <w:sz w:val="20"/>
                <w:kern w:val="0"/>
                <w:lang w:val="en-US" w:eastAsia="zh-CN"/>
                <w:rFonts w:ascii="宋体" w:eastAsia="宋体" w:hAnsi="宋体"/>
                <w:color w:val="000000"/>
              </w:rPr>
              <w:t xml:space="preserve">单位：万元</w:t>
            </w:r>
          </w:p>
        </w:tc>
      </w:tr>
      <w:tr>
        <w:trPr>
          <w:trHeight w:val="615" w:hRule="atLeast"/>
        </w:trPr>
        <w:tc>
          <w:tcPr>
            <w:textDirection w:val="lrTb"/>
            <w:vAlign w:val="center"/>
            <w:tcW w:type="dxa" w:w="870"/>
            <w:tcBorders>
              <w:top w:space="0" w:color="000000" w:val="single" w:sz="8"/>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经济分类科目编码</w:t>
            </w:r>
          </w:p>
        </w:tc>
        <w:tc>
          <w:tcPr>
            <w:textDirection w:val="lrTb"/>
            <w:vAlign w:val="center"/>
            <w:tcW w:type="dxa" w:w="2923"/>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科目名称</w:t>
            </w:r>
          </w:p>
        </w:tc>
        <w:tc>
          <w:tcPr>
            <w:textDirection w:val="lrTb"/>
            <w:vAlign w:val="center"/>
            <w:tcW w:type="dxa" w:w="938"/>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决算数</w:t>
            </w:r>
          </w:p>
        </w:tc>
        <w:tc>
          <w:tcPr>
            <w:textDirection w:val="lrTb"/>
            <w:vAlign w:val="center"/>
            <w:tcW w:type="dxa" w:w="870"/>
            <w:tcBorders>
              <w:top w:space="0" w:color="000000" w:val="single" w:sz="8"/>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经济分类科目编码</w:t>
            </w:r>
          </w:p>
        </w:tc>
        <w:tc>
          <w:tcPr>
            <w:textDirection w:val="lrTb"/>
            <w:vAlign w:val="center"/>
            <w:tcW w:type="dxa" w:w="2066"/>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科目名称</w:t>
            </w:r>
          </w:p>
        </w:tc>
        <w:tc>
          <w:tcPr>
            <w:textDirection w:val="lrTb"/>
            <w:vAlign w:val="center"/>
            <w:tcW w:type="dxa" w:w="938"/>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决算数</w:t>
            </w:r>
          </w:p>
        </w:tc>
        <w:tc>
          <w:tcPr>
            <w:textDirection w:val="lrTb"/>
            <w:vAlign w:val="center"/>
            <w:tcW w:type="dxa" w:w="870"/>
            <w:tcBorders>
              <w:top w:space="0" w:color="000000" w:val="single" w:sz="8"/>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经济分类科目编码</w:t>
            </w:r>
          </w:p>
        </w:tc>
        <w:tc>
          <w:tcPr>
            <w:textDirection w:val="lrTb"/>
            <w:vAlign w:val="center"/>
            <w:tcW w:type="dxa" w:w="3575"/>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科目名称</w:t>
            </w:r>
          </w:p>
        </w:tc>
        <w:tc>
          <w:tcPr>
            <w:textDirection w:val="lrTb"/>
            <w:vAlign w:val="center"/>
            <w:tcW w:type="dxa" w:w="938"/>
            <w:tcBorders>
              <w:top w:space="0" w:color="000000" w:val="single" w:sz="8"/>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决算数</w:t>
            </w: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301</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工资福利支出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252.57</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商品和服务支出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97.55</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资本性支出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30101</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基本工资</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89.53</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30201</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办公费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8.17</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31001</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房屋建筑物购建</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30102</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津贴补贴</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31.88</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30202</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印刷费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5.39</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31002</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办公设备购置</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30103</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奖金</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6.31</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30203</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咨询费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31003</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专用设备购置</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30106</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伙食补助费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30204</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手续费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31005</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基础设施建设</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30107</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绩效工资</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30205</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水费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3.1</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31006</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大型修缮</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30108</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机关事业单位基本养老保险费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23.38</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30206</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电费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4.1</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31007</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信息网络及软件购置更新</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30109</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职业年金缴费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20.56</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30207</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邮电费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0.59</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31008</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物资储备</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30110</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职工基本医疗保险缴费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10.55</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30208</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取暖费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31009</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土地补偿</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30111</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公务员医疗补助缴费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30209</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物业管理费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31010</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安置补助</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30112</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其他社会保障缴费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30211</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差旅费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25.45</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31011</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地上附着物和青苗补偿</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30113</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住房公积金</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15.82</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30212</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因公出国（境）费用</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31012</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拆迁补偿</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30114</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医疗费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30213</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维修（护）费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13.17</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31013</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公务用车购置</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30199</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其他工资福利支出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51.51</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30214</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租赁费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24</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31019</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其他交通工具购置</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303</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对个人和家庭的补助</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1.67</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30215</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会议费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31021</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文物和陈列品购置</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30301</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离休费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30216</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培训费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31022</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无形资产购置</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30302</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退休费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30217</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公务招待费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8.06</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31099</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其他资本性支出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30303</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退职（役）费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30218</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专用材料费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312</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对企业补助</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30304</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抚恤金</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30224</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被装购置费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31201</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资本金注入</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30305</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生活补助</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1.54</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30225</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专用燃料费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31203</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政府投资基金股权投资</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30306</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救济费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30226</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劳务费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31204</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费用补贴</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30307</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医疗费补助</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0.13</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30227</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委托业务费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0.2</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31205</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利息补贴</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30308</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助学金</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30228</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工会经费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5.27</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31299</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其他对企业补助</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30309</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奖励金</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30229</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福利费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313</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对社会保障基金补助</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30310</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个人农业生产补贴</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30231</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公务用车运行维护费</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31302</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对社会保险基金补助</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30399</w:t>
            </w: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对其他个人和家庭的补助支出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30239</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其他交通费用</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31303</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补充全国社会保障基金</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30240</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税金及附加费用</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0.03</w:t>
            </w: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399</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其他支出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30299</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其他商品和服务支出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39906</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赠与</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307</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债务利息及费用支出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39907</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国家赔偿费用支出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30701</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国内债务付息</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39908</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对民间非营利组织和群众性自治组织补贴</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30702</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国外债务付息</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39999</w:t>
            </w: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其他支出</w:t>
            </w: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870"/>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292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30703</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国内债务发行费用</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3793"/>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30704</w:t>
            </w:r>
          </w:p>
        </w:tc>
        <w:tc>
          <w:tcPr>
            <w:textDirection w:val="lrTb"/>
            <w:vAlign w:val="center"/>
            <w:noWrap/>
            <w:tcW w:type="dxa" w:w="20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  国外债务发行费用</w:t>
            </w:r>
          </w:p>
        </w:tc>
        <w:tc>
          <w:tcPr>
            <w:textDirection w:val="lrTb"/>
            <w:vAlign w:val="center"/>
            <w:noWra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18"/>
                <w:sz w:val="18"/>
                <w:kern w:val="2"/>
                <w:lang w:val="en-US" w:eastAsia="zh-CN" w:bidi="ar-SA"/>
                <w:rFonts w:ascii="宋体" w:eastAsia="宋体" w:hAnsi="宋体"/>
                <w:color w:val="000000"/>
              </w:rPr>
              <w:jc w:val="both"/>
              <w:textAlignment w:val="baseline"/>
            </w:pPr>
          </w:p>
        </w:tc>
        <w:tc>
          <w:tcPr>
            <w:textDirection w:val="lrTb"/>
            <w:vAlign w:val="center"/>
            <w:noWrap/>
            <w:tcW w:type="dxa" w:w="357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18"/>
                <w:sz w:val="18"/>
                <w:kern w:val="2"/>
                <w:lang w:val="en-US" w:eastAsia="zh-CN" w:bidi="ar-SA"/>
                <w:rFonts w:ascii="宋体" w:eastAsia="宋体" w:hAnsi="宋体"/>
                <w:color w:val="000000"/>
              </w:rPr>
              <w:jc w:val="both"/>
              <w:textAlignment w:val="baseline"/>
            </w:pPr>
          </w:p>
        </w:tc>
        <w:tc>
          <w:tcPr>
            <w:textDirection w:val="lrTb"/>
            <w:vAlign w:val="center"/>
            <w:noWrap/>
            <w:tcW w:type="dxa" w:w="938"/>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252" w:hRule="atLeast"/>
        </w:trPr>
        <w:tc>
          <w:tcPr>
            <w:textDirection w:val="lrTb"/>
            <w:vAlign w:val="center"/>
            <w:noWrap/>
            <w:tcW w:type="dxa" w:w="3793"/>
            <w:gridSpan w:val="2"/>
            <w:tcBorders>
              <w:top w:space="0" w:color="000000" w:val="single" w:sz="4"/>
              <w:left w:space="0" w:color="000000" w:val="single" w:sz="8"/>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人员经费合计</w:t>
            </w:r>
          </w:p>
        </w:tc>
        <w:tc>
          <w:tcPr>
            <w:textDirection w:val="lrTb"/>
            <w:vAlign w:val="center"/>
            <w:noWrap/>
            <w:tcW w:type="dxa" w:w="938"/>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tcW w:type="dxa" w:w="8319"/>
            <w:gridSpan w:val="5"/>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公用经费合计</w:t>
            </w:r>
          </w:p>
        </w:tc>
        <w:tc>
          <w:tcPr>
            <w:textDirection w:val="lrTb"/>
            <w:vAlign w:val="center"/>
            <w:noWrap/>
            <w:tcW w:type="dxa" w:w="938"/>
            <w:tcBorders>
              <w:top w:space="0" w:color="000000" w:val="single" w:sz="4"/>
              <w:left w:space="0" w:color="000000" w:val="single" w:sz="4"/>
              <w:bottom w:space="0" w:color="000000" w:val="single" w:sz="8"/>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390" w:hRule="atLeast"/>
        </w:trPr>
        <w:tc>
          <w:tcPr>
            <w:textDirection w:val="lrTb"/>
            <w:vAlign w:val="center"/>
            <w:noWrap/>
            <w:tcW w:type="dxa" w:w="13988"/>
            <w:gridSpan w:val="9"/>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注：本表反映部门本年度一般公共预算财政拨款基本支出明细情况。本表金额转换为万元时，因四舍五入可能存在尾差。</w:t>
            </w:r>
          </w:p>
        </w:tc>
      </w:tr>
    </w:tbl>
    <w:p>
      <w:pPr>
        <w:pStyle w:val="Normal"/>
        <w:rPr>
          <w:rStyle w:val="NormalCharacter"/>
          <w:szCs w:val="32"/>
          <w:sz w:val="32"/>
          <w:kern w:val="2"/>
          <w:lang w:val="en-US" w:eastAsia="zh-CN" w:bidi="ar-SA"/>
          <w:rFonts w:ascii="仿宋_GB2312" w:eastAsia="仿宋_GB2312" w:hAnsi="仿宋_GB2312"/>
          <w:color w:val="000000"/>
        </w:rPr>
        <w:sectPr>
          <w:vAlign w:val="top"/>
          <w:type w:val="nextPage"/>
          <w:pgSz w:h="11906" w:w="16838" w:orient="portrait"/>
          <w:pgMar w:gutter="0" w:header="720" w:top="1800" w:bottom="1800" w:footer="720" w:left="1440" w:right="1440"/>
          <w:lnNumType w:countBy="0"/>
          <w:paperSrc w:first="0" w:other="0"/>
          <w:cols w:space="425" w:num="1"/>
          <w:docGrid w:charSpace="0" w:linePitch="312" w:type="lines"/>
        </w:sectPr>
        <w:jc w:val="both"/>
        <w:textAlignment w:val="baseline"/>
      </w:pPr>
    </w:p>
    <w:tbl>
      <w:tblPr>
        <w:tblW w:type="dxa" w:w="13807"/>
        <w:tblLook w:val="ffff"/>
        <w:tblInd w:w="-15" w:type="dxa"/>
        <w:tblBorders>
          <w:top w:val="nil"/>
          <w:left w:val="nil"/>
          <w:bottom w:val="nil"/>
          <w:right w:val="nil"/>
          <w:insideH w:val="nil"/>
          <w:insideV w:val="nil"/>
        </w:tblBorders>
        <w:tblLayout w:type="fixed"/>
        <w:tblCellMar>
          <w:left w:w="0" w:type="dxa"/>
          <w:right w:w="0" w:type="dxa"/>
        </w:tblCellMar>
      </w:tblPr>
      <w:tblGrid>
        <w:gridCol w:w="1151"/>
        <w:gridCol w:w="1149"/>
        <w:gridCol w:w="1150"/>
        <w:gridCol w:w="1150"/>
        <w:gridCol w:w="1151"/>
        <w:gridCol w:w="1150"/>
        <w:gridCol w:w="1151"/>
        <w:gridCol w:w="1151"/>
        <w:gridCol w:w="1151"/>
        <w:gridCol w:w="1151"/>
        <w:gridCol w:w="1151"/>
        <w:gridCol w:w="1151"/>
      </w:tblGrid>
      <w:tr>
        <w:trPr>
          <w:trHeight w:val="600" w:hRule="atLeast"/>
        </w:trPr>
        <w:tc>
          <w:tcPr>
            <w:textDirection w:val="lrTb"/>
            <w:vAlign w:val="center"/>
            <w:shd w:color="auto" w:val="clear" w:fill="FFFFFF"/>
            <w:tcW w:type="dxa" w:w="13807"/>
            <w:gridSpan w:val="12"/>
            <w:tcBorders>
              <w:top w:val="nil"/>
              <w:left w:val="nil"/>
              <w:bottom w:val="nil"/>
              <w:right w:val="nil"/>
            </w:tcBorders>
          </w:tcPr>
          <w:p>
            <w:pPr>
              <w:pStyle w:val="Normal"/>
              <w:rPr>
                <w:rStyle w:val="NormalCharacter"/>
                <w:i w:val="off"/>
                <w:szCs w:val="32"/>
                <w:sz w:val="32"/>
                <w:kern w:val="2"/>
                <w:lang w:val="en-US" w:eastAsia="zh-CN" w:bidi="ar-SA"/>
                <w:rFonts w:ascii="华文中宋" w:eastAsia="华文中宋" w:hAnsi="华文中宋"/>
                <w:color w:val="000000"/>
              </w:rPr>
              <w:widowControl/>
              <w:jc w:val="center"/>
              <w:textAlignment w:val="center"/>
            </w:pPr>
            <w:r>
              <w:rPr>
                <w:rStyle w:val="NormalCharacter"/>
                <w:i w:val="off"/>
                <w:szCs w:val="32"/>
                <w:sz w:val="32"/>
                <w:kern w:val="0"/>
                <w:lang w:val="en-US" w:eastAsia="zh-CN"/>
                <w:rFonts w:ascii="华文中宋" w:eastAsia="华文中宋" w:hAnsi="华文中宋"/>
                <w:color w:val="000000"/>
              </w:rPr>
              <w:t xml:space="preserve">一般公共预算财政拨款“三公”经费支出决算表</w:t>
            </w:r>
          </w:p>
        </w:tc>
      </w:tr>
      <w:tr>
        <w:trPr>
          <w:trHeight w:val="222" w:hRule="atLeast"/>
        </w:trPr>
        <w:tc>
          <w:tcPr>
            <w:textDirection w:val="lrTb"/>
            <w:vAlign w:val="center"/>
            <w:shd w:color="auto" w:val="clear" w:fill="FFFFFF"/>
            <w:tcW w:type="dxa" w:w="115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49"/>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0"/>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0"/>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0"/>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shd w:color="auto" w:val="clear" w:fill="FFFFFF"/>
            <w:tcW w:type="dxa" w:w="115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right"/>
              <w:textAlignment w:val="center"/>
            </w:pPr>
            <w:r>
              <w:rPr>
                <w:rStyle w:val="NormalCharacter"/>
                <w:i w:val="off"/>
                <w:szCs w:val="20"/>
                <w:sz w:val="20"/>
                <w:kern w:val="0"/>
                <w:lang w:val="en-US" w:eastAsia="zh-CN"/>
                <w:rFonts w:ascii="宋体" w:eastAsia="宋体" w:hAnsi="宋体"/>
                <w:color w:val="000000"/>
              </w:rPr>
              <w:t xml:space="preserve">公开07表</w:t>
            </w:r>
          </w:p>
        </w:tc>
      </w:tr>
      <w:tr>
        <w:trPr>
          <w:trHeight w:val="300" w:hRule="atLeast"/>
        </w:trPr>
        <w:tc>
          <w:tcPr>
            <w:textDirection w:val="lrTb"/>
            <w:vAlign w:val="center"/>
            <w:noWrap/>
            <w:shd w:color="auto" w:val="clear" w:fill="FFFFFF"/>
            <w:tcW w:type="dxa" w:w="115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部门：商务局</w:t>
            </w:r>
          </w:p>
        </w:tc>
        <w:tc>
          <w:tcPr>
            <w:textDirection w:val="lrTb"/>
            <w:vAlign w:val="center"/>
            <w:shd w:color="auto" w:val="clear" w:fill="FFFFFF"/>
            <w:tcW w:type="dxa" w:w="1149"/>
            <w:tcBorders>
              <w:top w:val="nil"/>
              <w:left w:val="nil"/>
              <w:bottom w:space="0" w:color="000000" w:val="single" w:sz="8"/>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0"/>
            <w:tcBorders>
              <w:top w:val="nil"/>
              <w:left w:val="nil"/>
              <w:bottom w:space="0" w:color="000000" w:val="single" w:sz="8"/>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0"/>
            <w:tcBorders>
              <w:top w:val="nil"/>
              <w:left w:val="nil"/>
              <w:bottom w:space="0" w:color="000000" w:val="single" w:sz="8"/>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1"/>
            <w:tcBorders>
              <w:top w:val="nil"/>
              <w:left w:val="nil"/>
              <w:bottom w:space="0" w:color="000000" w:val="single" w:sz="8"/>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0"/>
            <w:tcBorders>
              <w:top w:val="nil"/>
              <w:left w:val="nil"/>
              <w:bottom w:space="0" w:color="000000" w:val="single" w:sz="8"/>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1"/>
            <w:tcBorders>
              <w:top w:val="nil"/>
              <w:left w:val="nil"/>
              <w:bottom w:space="0" w:color="000000" w:val="single" w:sz="8"/>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1"/>
            <w:tcBorders>
              <w:top w:val="nil"/>
              <w:left w:val="nil"/>
              <w:bottom w:space="0" w:color="000000" w:val="single" w:sz="8"/>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1"/>
            <w:tcBorders>
              <w:top w:val="nil"/>
              <w:left w:val="nil"/>
              <w:bottom w:space="0" w:color="000000" w:val="single" w:sz="8"/>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1"/>
            <w:tcBorders>
              <w:top w:val="nil"/>
              <w:left w:val="nil"/>
              <w:bottom w:space="0" w:color="000000" w:val="single" w:sz="8"/>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15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shd w:color="auto" w:val="clear" w:fill="FFFFFF"/>
            <w:tcW w:type="dxa" w:w="1151"/>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right"/>
              <w:textAlignment w:val="center"/>
            </w:pPr>
            <w:r>
              <w:rPr>
                <w:rStyle w:val="NormalCharacter"/>
                <w:i w:val="off"/>
                <w:szCs w:val="20"/>
                <w:sz w:val="20"/>
                <w:kern w:val="0"/>
                <w:lang w:val="en-US" w:eastAsia="zh-CN"/>
                <w:rFonts w:ascii="宋体" w:eastAsia="宋体" w:hAnsi="宋体"/>
                <w:color w:val="000000"/>
              </w:rPr>
              <w:t xml:space="preserve">单位：万元</w:t>
            </w:r>
          </w:p>
        </w:tc>
      </w:tr>
      <w:tr>
        <w:trPr>
          <w:trHeight w:val="559" w:hRule="atLeast"/>
        </w:trPr>
        <w:tc>
          <w:tcPr>
            <w:textDirection w:val="lrTb"/>
            <w:vAlign w:val="center"/>
            <w:tcW w:type="dxa" w:w="6901"/>
            <w:gridSpan w:val="6"/>
            <w:tcBorders>
              <w:top w:space="0" w:color="000000" w:val="single" w:sz="8"/>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预算数</w:t>
            </w:r>
          </w:p>
        </w:tc>
        <w:tc>
          <w:tcPr>
            <w:textDirection w:val="lrTb"/>
            <w:vAlign w:val="center"/>
            <w:tcW w:type="dxa" w:w="6906"/>
            <w:gridSpan w:val="6"/>
            <w:tcBorders>
              <w:top w:space="0" w:color="000000" w:val="single" w:sz="8"/>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决算数</w:t>
            </w:r>
          </w:p>
        </w:tc>
      </w:tr>
      <w:tr>
        <w:trPr>
          <w:trHeight w:val="600" w:hRule="atLeast"/>
        </w:trPr>
        <w:tc>
          <w:tcPr>
            <w:textDirection w:val="lrTb"/>
            <w:vMerge w:val="restart"/>
            <w:vAlign w:val="center"/>
            <w:tcW w:type="dxa" w:w="1151"/>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合计</w:t>
            </w:r>
          </w:p>
        </w:tc>
        <w:tc>
          <w:tcPr>
            <w:textDirection w:val="lrTb"/>
            <w:vMerge w:val="restart"/>
            <w:vAlign w:val="center"/>
            <w:tcW w:type="dxa" w:w="11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因公出国（境）费</w:t>
            </w:r>
          </w:p>
        </w:tc>
        <w:tc>
          <w:tcPr>
            <w:textDirection w:val="lrTb"/>
            <w:vAlign w:val="center"/>
            <w:tcW w:type="dxa" w:w="3451"/>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公务用车购置及运行费</w:t>
            </w:r>
          </w:p>
        </w:tc>
        <w:tc>
          <w:tcPr>
            <w:textDirection w:val="lrTb"/>
            <w:vMerge w:val="restart"/>
            <w:vAlign w:val="center"/>
            <w:tcW w:type="dxa" w:w="11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公务接待费</w:t>
            </w:r>
          </w:p>
        </w:tc>
        <w:tc>
          <w:tcPr>
            <w:textDirection w:val="lrTb"/>
            <w:vMerge w:val="restart"/>
            <w:vAlign w:val="center"/>
            <w:tcW w:type="dxa" w:w="1151"/>
            <w:tcBorders>
              <w:top w:space="0" w:color="000000" w:val="single" w:sz="4"/>
              <w:left w:val="nil"/>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合计</w:t>
            </w:r>
          </w:p>
        </w:tc>
        <w:tc>
          <w:tcPr>
            <w:textDirection w:val="lrTb"/>
            <w:vMerge w:val="restart"/>
            <w:vAlign w:val="center"/>
            <w:tcW w:type="dxa" w:w="115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因公出国（境）费</w:t>
            </w:r>
          </w:p>
        </w:tc>
        <w:tc>
          <w:tcPr>
            <w:textDirection w:val="lrTb"/>
            <w:vAlign w:val="center"/>
            <w:tcW w:type="dxa" w:w="3453"/>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公务用车购置及运行费</w:t>
            </w:r>
          </w:p>
        </w:tc>
        <w:tc>
          <w:tcPr>
            <w:textDirection w:val="lrTb"/>
            <w:vMerge w:val="restart"/>
            <w:vAlign w:val="center"/>
            <w:tcW w:type="dxa" w:w="1151"/>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公务接待费</w:t>
            </w:r>
          </w:p>
        </w:tc>
      </w:tr>
      <w:tr>
        <w:trPr>
          <w:trHeight w:val="600" w:hRule="atLeast"/>
        </w:trPr>
        <w:tc>
          <w:tcPr>
            <w:textDirection w:val="lrTb"/>
            <w:vMerge w:val="continue"/>
            <w:vAlign w:val="center"/>
            <w:tcW w:type="dxa" w:w="1151"/>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1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tcW w:type="dxa" w:w="1150"/>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小计</w:t>
            </w:r>
          </w:p>
        </w:tc>
        <w:tc>
          <w:tcPr>
            <w:textDirection w:val="lrTb"/>
            <w:vAlign w:val="center"/>
            <w:tcW w:type="dxa" w:w="1150"/>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公务用车</w:t>
            </w:r>
            <w:r>
              <w:rPr>
                <w:rStyle w:val="NormalCharacter"/>
                <w:i w:val="off"/>
                <w:szCs w:val="20"/>
                <w:sz w:val="20"/>
                <w:kern w:val="0"/>
                <w:lang w:val="en-US" w:eastAsia="zh-CN"/>
                <w:rFonts w:ascii="宋体" w:eastAsia="宋体" w:hAnsi="宋体"/>
                <w:color w:val="000000"/>
              </w:rPr>
              <w:br w:type="textWrapping" w:clear="all"/>
            </w:r>
            <w:r>
              <w:rPr>
                <w:rStyle w:val="NormalCharacter"/>
                <w:i w:val="off"/>
                <w:szCs w:val="20"/>
                <w:sz w:val="20"/>
                <w:kern w:val="0"/>
                <w:lang w:val="en-US" w:eastAsia="zh-CN"/>
                <w:rFonts w:ascii="宋体" w:eastAsia="宋体" w:hAnsi="宋体"/>
                <w:color w:val="000000"/>
              </w:rPr>
              <w:t xml:space="preserve">购置费</w:t>
            </w:r>
          </w:p>
        </w:tc>
        <w:tc>
          <w:tcPr>
            <w:textDirection w:val="lrTb"/>
            <w:vAlign w:val="center"/>
            <w:tcW w:type="dxa" w:w="1151"/>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公务用车</w:t>
            </w:r>
            <w:r>
              <w:rPr>
                <w:rStyle w:val="NormalCharacter"/>
                <w:i w:val="off"/>
                <w:szCs w:val="20"/>
                <w:sz w:val="20"/>
                <w:kern w:val="0"/>
                <w:lang w:val="en-US" w:eastAsia="zh-CN"/>
                <w:rFonts w:ascii="宋体" w:eastAsia="宋体" w:hAnsi="宋体"/>
                <w:color w:val="000000"/>
              </w:rPr>
              <w:br w:type="textWrapping" w:clear="all"/>
            </w:r>
            <w:r>
              <w:rPr>
                <w:rStyle w:val="NormalCharacter"/>
                <w:i w:val="off"/>
                <w:szCs w:val="20"/>
                <w:sz w:val="20"/>
                <w:kern w:val="0"/>
                <w:lang w:val="en-US" w:eastAsia="zh-CN"/>
                <w:rFonts w:ascii="宋体" w:eastAsia="宋体" w:hAnsi="宋体"/>
                <w:color w:val="000000"/>
              </w:rPr>
              <w:t xml:space="preserve">运行费</w:t>
            </w:r>
          </w:p>
        </w:tc>
        <w:tc>
          <w:tcPr>
            <w:textDirection w:val="lrTb"/>
            <w:vMerge w:val="continue"/>
            <w:vAlign w:val="center"/>
            <w:tcW w:type="dxa" w:w="11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151"/>
            <w:tcBorders>
              <w:top w:space="0" w:color="000000" w:val="single" w:sz="4"/>
              <w:left w:val="nil"/>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15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tcW w:type="dxa" w:w="1151"/>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小计</w:t>
            </w:r>
          </w:p>
        </w:tc>
        <w:tc>
          <w:tcPr>
            <w:textDirection w:val="lrTb"/>
            <w:vAlign w:val="center"/>
            <w:tcW w:type="dxa" w:w="1151"/>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公务用车</w:t>
            </w:r>
            <w:r>
              <w:rPr>
                <w:rStyle w:val="NormalCharacter"/>
                <w:i w:val="off"/>
                <w:szCs w:val="20"/>
                <w:sz w:val="20"/>
                <w:kern w:val="0"/>
                <w:lang w:val="en-US" w:eastAsia="zh-CN"/>
                <w:rFonts w:ascii="宋体" w:eastAsia="宋体" w:hAnsi="宋体"/>
                <w:color w:val="000000"/>
              </w:rPr>
              <w:br w:type="textWrapping" w:clear="all"/>
            </w:r>
            <w:r>
              <w:rPr>
                <w:rStyle w:val="NormalCharacter"/>
                <w:i w:val="off"/>
                <w:szCs w:val="20"/>
                <w:sz w:val="20"/>
                <w:kern w:val="0"/>
                <w:lang w:val="en-US" w:eastAsia="zh-CN"/>
                <w:rFonts w:ascii="宋体" w:eastAsia="宋体" w:hAnsi="宋体"/>
                <w:color w:val="000000"/>
              </w:rPr>
              <w:t xml:space="preserve">购置费</w:t>
            </w:r>
          </w:p>
        </w:tc>
        <w:tc>
          <w:tcPr>
            <w:textDirection w:val="lrTb"/>
            <w:vAlign w:val="center"/>
            <w:tcW w:type="dxa" w:w="1151"/>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公务用车</w:t>
            </w:r>
            <w:r>
              <w:rPr>
                <w:rStyle w:val="NormalCharacter"/>
                <w:i w:val="off"/>
                <w:szCs w:val="20"/>
                <w:sz w:val="20"/>
                <w:kern w:val="0"/>
                <w:lang w:val="en-US" w:eastAsia="zh-CN"/>
                <w:rFonts w:ascii="宋体" w:eastAsia="宋体" w:hAnsi="宋体"/>
                <w:color w:val="000000"/>
              </w:rPr>
              <w:br w:type="textWrapping" w:clear="all"/>
            </w:r>
            <w:r>
              <w:rPr>
                <w:rStyle w:val="NormalCharacter"/>
                <w:i w:val="off"/>
                <w:szCs w:val="20"/>
                <w:sz w:val="20"/>
                <w:kern w:val="0"/>
                <w:lang w:val="en-US" w:eastAsia="zh-CN"/>
                <w:rFonts w:ascii="宋体" w:eastAsia="宋体" w:hAnsi="宋体"/>
                <w:color w:val="000000"/>
              </w:rPr>
              <w:t xml:space="preserve">运行费</w:t>
            </w:r>
          </w:p>
        </w:tc>
        <w:tc>
          <w:tcPr>
            <w:textDirection w:val="lrTb"/>
            <w:vMerge w:val="continue"/>
            <w:vAlign w:val="center"/>
            <w:tcW w:type="dxa" w:w="1151"/>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r>
      <w:tr>
        <w:trPr>
          <w:trHeight w:val="559" w:hRule="atLeast"/>
        </w:trPr>
        <w:tc>
          <w:tcPr>
            <w:textDirection w:val="lrTb"/>
            <w:vAlign w:val="center"/>
            <w:tcW w:type="dxa" w:w="1151"/>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w:t>
            </w:r>
          </w:p>
        </w:tc>
        <w:tc>
          <w:tcPr>
            <w:textDirection w:val="lrTb"/>
            <w:vAlign w:val="center"/>
            <w:tcW w:type="dxa" w:w="1149"/>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w:t>
            </w:r>
          </w:p>
        </w:tc>
        <w:tc>
          <w:tcPr>
            <w:textDirection w:val="lrTb"/>
            <w:vAlign w:val="center"/>
            <w:tcW w:type="dxa" w:w="11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3</w:t>
            </w:r>
          </w:p>
        </w:tc>
        <w:tc>
          <w:tcPr>
            <w:textDirection w:val="lrTb"/>
            <w:vAlign w:val="center"/>
            <w:tcW w:type="dxa" w:w="11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4</w:t>
            </w:r>
          </w:p>
        </w:tc>
        <w:tc>
          <w:tcPr>
            <w:textDirection w:val="lrTb"/>
            <w:vAlign w:val="center"/>
            <w:tcW w:type="dxa" w:w="115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5</w:t>
            </w:r>
          </w:p>
        </w:tc>
        <w:tc>
          <w:tcPr>
            <w:textDirection w:val="lrTb"/>
            <w:vAlign w:val="center"/>
            <w:tcW w:type="dxa" w:w="1150"/>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6</w:t>
            </w:r>
          </w:p>
        </w:tc>
        <w:tc>
          <w:tcPr>
            <w:textDirection w:val="lrTb"/>
            <w:vAlign w:val="center"/>
            <w:tcW w:type="dxa" w:w="115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7</w:t>
            </w:r>
          </w:p>
        </w:tc>
        <w:tc>
          <w:tcPr>
            <w:textDirection w:val="lrTb"/>
            <w:vAlign w:val="center"/>
            <w:tcW w:type="dxa" w:w="115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8</w:t>
            </w:r>
          </w:p>
        </w:tc>
        <w:tc>
          <w:tcPr>
            <w:textDirection w:val="lrTb"/>
            <w:vAlign w:val="center"/>
            <w:tcW w:type="dxa" w:w="115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9</w:t>
            </w:r>
          </w:p>
        </w:tc>
        <w:tc>
          <w:tcPr>
            <w:textDirection w:val="lrTb"/>
            <w:vAlign w:val="center"/>
            <w:tcW w:type="dxa" w:w="115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10</w:t>
            </w:r>
          </w:p>
        </w:tc>
        <w:tc>
          <w:tcPr>
            <w:textDirection w:val="lrTb"/>
            <w:vAlign w:val="center"/>
            <w:tcW w:type="dxa" w:w="1151"/>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11</w:t>
            </w:r>
          </w:p>
        </w:tc>
        <w:tc>
          <w:tcPr>
            <w:textDirection w:val="lrTb"/>
            <w:vAlign w:val="center"/>
            <w:tcW w:type="dxa" w:w="1151"/>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12</w:t>
            </w:r>
          </w:p>
        </w:tc>
      </w:tr>
      <w:tr>
        <w:trPr>
          <w:trHeight w:val="855" w:hRule="atLeast"/>
        </w:trPr>
        <w:tc>
          <w:tcPr>
            <w:textDirection w:val="lrTb"/>
            <w:vAlign w:val="center"/>
            <w:tcW w:type="dxa" w:w="1151"/>
            <w:tcBorders>
              <w:top w:space="0" w:color="000000" w:val="single" w:sz="4"/>
              <w:left w:space="0" w:color="000000" w:val="single" w:sz="8"/>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9</w:t>
            </w:r>
          </w:p>
        </w:tc>
        <w:tc>
          <w:tcPr>
            <w:textDirection w:val="lrTb"/>
            <w:vAlign w:val="center"/>
            <w:tcW w:type="dxa" w:w="1149"/>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150"/>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150"/>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151"/>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150"/>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9</w:t>
            </w:r>
          </w:p>
        </w:tc>
        <w:tc>
          <w:tcPr>
            <w:textDirection w:val="lrTb"/>
            <w:vAlign w:val="center"/>
            <w:tcW w:type="dxa" w:w="1151"/>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8.06</w:t>
            </w:r>
          </w:p>
        </w:tc>
        <w:tc>
          <w:tcPr>
            <w:textDirection w:val="lrTb"/>
            <w:vAlign w:val="center"/>
            <w:tcW w:type="dxa" w:w="1151"/>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151"/>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151"/>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151"/>
            <w:tcBorders>
              <w:top w:space="0" w:color="000000" w:val="single" w:sz="4"/>
              <w:left w:space="0" w:color="000000" w:val="single" w:sz="4"/>
              <w:bottom w:space="0" w:color="000000" w:val="single" w:sz="8"/>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151"/>
            <w:tcBorders>
              <w:top w:space="0" w:color="000000" w:val="single" w:sz="4"/>
              <w:left w:space="0" w:color="000000" w:val="single" w:sz="4"/>
              <w:bottom w:space="0" w:color="000000" w:val="single" w:sz="8"/>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r>
              <w:rPr>
                <w:rStyle w:val="NormalCharacter"/>
                <w:i w:val="off"/>
                <w:szCs w:val="20"/>
                <w:sz w:val="20"/>
                <w:kern w:val="2"/>
                <w:lang w:val="en-US" w:eastAsia="zh-CN" w:bidi="ar-SA"/>
                <w:rFonts w:ascii="宋体" w:eastAsia="宋体" w:hAnsi="宋体"/>
                <w:color w:val="000000"/>
              </w:rPr>
              <w:t xml:space="preserve">8.06</w:t>
            </w:r>
          </w:p>
        </w:tc>
      </w:tr>
      <w:tr>
        <w:trPr>
          <w:trHeight w:val="900" w:hRule="atLeast"/>
        </w:trPr>
        <w:tc>
          <w:tcPr>
            <w:textDirection w:val="lrTb"/>
            <w:vAlign w:val="center"/>
            <w:tcW w:type="dxa" w:w="13807"/>
            <w:gridSpan w:val="12"/>
            <w:tcBorders>
              <w:top w:space="0" w:color="000000" w:val="single" w:sz="8"/>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注：本表反映部门本年度“三公”经费支出预决算情况。其中，</w:t>
            </w:r>
            <w:r>
              <w:rPr>
                <w:rStyle w:val="UserStyle_3"/>
                <w:szCs w:val="20"/>
                <w:sz w:val="20"/>
                <w:kern w:val="2"/>
                <w:lang w:val="en-US" w:eastAsia="zh-CN"/>
                <w:rFonts w:ascii="宋体" w:eastAsia="宋体" w:hAnsi="宋体"/>
                <w:color w:val="000000"/>
              </w:rPr>
              <w:t xml:space="preserve">预算数为“三公”经费年初预算数，决算数是包括当年一般公共预算财政拨款和以前年度结转资金安排的实际支出。</w:t>
            </w:r>
            <w:r>
              <w:rPr>
                <w:rStyle w:val="NormalCharacter"/>
                <w:i w:val="off"/>
                <w:szCs w:val="20"/>
                <w:sz w:val="20"/>
                <w:kern w:val="0"/>
                <w:lang w:val="en-US" w:eastAsia="zh-CN"/>
                <w:rFonts w:ascii="宋体" w:eastAsia="宋体" w:hAnsi="宋体"/>
                <w:color w:val="000000"/>
              </w:rPr>
              <w:t xml:space="preserve">本表金额转换为万元时，因四舍五入可能存在尾差。</w:t>
            </w:r>
          </w:p>
        </w:tc>
      </w:tr>
    </w:tbl>
    <w:p>
      <w:pPr>
        <w:pStyle w:val="Normal"/>
        <w:rPr>
          <w:rStyle w:val="NormalCharacter"/>
          <w:szCs w:val="32"/>
          <w:sz w:val="32"/>
          <w:kern w:val="2"/>
          <w:lang w:val="en-US" w:eastAsia="zh-CN" w:bidi="ar-SA"/>
          <w:rFonts w:ascii="仿宋_GB2312" w:eastAsia="仿宋_GB2312" w:hAnsi="仿宋_GB2312"/>
          <w:color w:val="000000"/>
        </w:rPr>
        <w:sectPr>
          <w:vAlign w:val="top"/>
          <w:type w:val="nextPage"/>
          <w:pgSz w:h="11906" w:w="16838" w:orient="portrait"/>
          <w:pgMar w:gutter="0" w:header="720" w:top="2098" w:bottom="1984" w:footer="720" w:left="1587" w:right="1474"/>
          <w:lnNumType w:countBy="0"/>
          <w:paperSrc w:first="0" w:other="0"/>
          <w:cols w:space="425" w:num="1"/>
          <w:docGrid w:charSpace="0" w:linePitch="312" w:type="lines"/>
        </w:sectPr>
        <w:jc w:val="both"/>
        <w:textAlignment w:val="baseline"/>
      </w:pPr>
    </w:p>
    <w:tbl>
      <w:tblPr>
        <w:tblW w:type="dxa" w:w="13988"/>
        <w:tblLook w:val="ffff"/>
        <w:tblInd w:w="-15" w:type="dxa"/>
        <w:tblBorders>
          <w:top w:val="nil"/>
          <w:left w:val="nil"/>
          <w:bottom w:val="nil"/>
          <w:right w:val="nil"/>
          <w:insideH w:val="nil"/>
          <w:insideV w:val="nil"/>
        </w:tblBorders>
        <w:tblLayout w:type="fixed"/>
        <w:tblCellMar>
          <w:left w:w="0" w:type="dxa"/>
          <w:right w:w="0" w:type="dxa"/>
        </w:tblCellMar>
      </w:tblPr>
      <w:tblGrid>
        <w:gridCol w:w="612"/>
        <w:gridCol w:w="536"/>
        <w:gridCol w:w="1276"/>
        <w:gridCol w:w="1926"/>
        <w:gridCol w:w="1926"/>
        <w:gridCol w:w="1926"/>
        <w:gridCol w:w="1927"/>
        <w:gridCol w:w="1926"/>
        <w:gridCol w:w="1933"/>
      </w:tblGrid>
      <w:tr>
        <w:trPr>
          <w:trHeight w:val="600" w:hRule="atLeast"/>
        </w:trPr>
        <w:tc>
          <w:tcPr>
            <w:textDirection w:val="lrTb"/>
            <w:vAlign w:val="center"/>
            <w:shd w:color="auto" w:val="clear" w:fill="FFFFFF"/>
            <w:tcW w:type="dxa" w:w="13988"/>
            <w:gridSpan w:val="9"/>
            <w:tcBorders>
              <w:top w:val="nil"/>
              <w:left w:val="nil"/>
              <w:bottom w:val="nil"/>
              <w:right w:val="nil"/>
            </w:tcBorders>
          </w:tcPr>
          <w:p>
            <w:pPr>
              <w:pStyle w:val="Normal"/>
              <w:rPr>
                <w:rStyle w:val="NormalCharacter"/>
                <w:i w:val="off"/>
                <w:szCs w:val="32"/>
                <w:sz w:val="32"/>
                <w:kern w:val="2"/>
                <w:lang w:val="en-US" w:eastAsia="zh-CN" w:bidi="ar-SA"/>
                <w:rFonts w:ascii="华文中宋" w:eastAsia="华文中宋" w:hAnsi="华文中宋"/>
                <w:color w:val="000000"/>
              </w:rPr>
              <w:widowControl/>
              <w:jc w:val="center"/>
              <w:textAlignment w:val="center"/>
            </w:pPr>
            <w:r>
              <w:rPr>
                <w:rStyle w:val="NormalCharacter"/>
                <w:i w:val="off"/>
                <w:szCs w:val="32"/>
                <w:sz w:val="32"/>
                <w:kern w:val="0"/>
                <w:lang w:val="en-US" w:eastAsia="zh-CN"/>
                <w:rFonts w:ascii="华文中宋" w:eastAsia="华文中宋" w:hAnsi="华文中宋"/>
                <w:color w:val="000000"/>
              </w:rPr>
              <w:t xml:space="preserve">政府性基金预算财政拨款收入支出决算表</w:t>
            </w:r>
          </w:p>
        </w:tc>
      </w:tr>
      <w:tr>
        <w:trPr>
          <w:trHeight w:val="222" w:hRule="atLeast"/>
        </w:trPr>
        <w:tc>
          <w:tcPr>
            <w:textDirection w:val="lrTb"/>
            <w:vAlign w:val="center"/>
            <w:shd w:color="auto" w:val="clear" w:fill="FFFFFF"/>
            <w:tcW w:type="dxa" w:w="61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shd w:color="auto" w:val="clear" w:fill="FFFFFF"/>
            <w:tcW w:type="dxa" w:w="536"/>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shd w:color="auto" w:val="clear" w:fill="FFFFFF"/>
            <w:tcW w:type="dxa" w:w="1276"/>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shd w:color="auto" w:val="clear" w:fill="FFFFFF"/>
            <w:tcW w:type="dxa" w:w="1926"/>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926"/>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926"/>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927"/>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926"/>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shd w:color="auto" w:val="clear" w:fill="FFFFFF"/>
            <w:tcW w:type="dxa" w:w="1933"/>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right"/>
              <w:textAlignment w:val="center"/>
            </w:pPr>
            <w:r>
              <w:rPr>
                <w:rStyle w:val="NormalCharacter"/>
                <w:i w:val="off"/>
                <w:szCs w:val="20"/>
                <w:sz w:val="20"/>
                <w:kern w:val="0"/>
                <w:lang w:val="en-US" w:eastAsia="zh-CN"/>
                <w:rFonts w:ascii="宋体" w:eastAsia="宋体" w:hAnsi="宋体"/>
                <w:color w:val="000000"/>
              </w:rPr>
              <w:t xml:space="preserve">公开08表</w:t>
            </w:r>
          </w:p>
        </w:tc>
      </w:tr>
      <w:tr>
        <w:trPr>
          <w:trHeight w:val="300" w:hRule="atLeast"/>
        </w:trPr>
        <w:tc>
          <w:tcPr>
            <w:textDirection w:val="lrTb"/>
            <w:vAlign w:val="center"/>
            <w:noWrap/>
            <w:shd w:color="auto" w:val="clear" w:fill="FFFFFF"/>
            <w:tcW w:type="dxa" w:w="612"/>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部门：</w:t>
            </w:r>
          </w:p>
        </w:tc>
        <w:tc>
          <w:tcPr>
            <w:textDirection w:val="lrTb"/>
            <w:vAlign w:val="center"/>
            <w:shd w:color="auto" w:val="clear" w:fill="FFFFFF"/>
            <w:tcW w:type="dxa" w:w="536"/>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shd w:color="auto" w:val="clear" w:fill="FFFFFF"/>
            <w:tcW w:type="dxa" w:w="1276"/>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shd w:color="auto" w:val="clear" w:fill="FFFFFF"/>
            <w:tcW w:type="dxa" w:w="1926"/>
            <w:tcBorders>
              <w:top w:val="nil"/>
              <w:left w:val="nil"/>
              <w:bottom w:space="0" w:color="000000" w:val="single" w:sz="8"/>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926"/>
            <w:tcBorders>
              <w:top w:val="nil"/>
              <w:left w:val="nil"/>
              <w:bottom w:space="0" w:color="000000" w:val="single" w:sz="8"/>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926"/>
            <w:tcBorders>
              <w:top w:val="nil"/>
              <w:left w:val="nil"/>
              <w:bottom w:space="0" w:color="000000" w:val="single" w:sz="8"/>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927"/>
            <w:tcBorders>
              <w:top w:val="nil"/>
              <w:left w:val="nil"/>
              <w:bottom w:space="0" w:color="000000" w:val="single" w:sz="8"/>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shd w:color="auto" w:val="clear" w:fill="FFFFFF"/>
            <w:tcW w:type="dxa" w:w="1926"/>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noWrap/>
            <w:shd w:color="auto" w:val="clear" w:fill="FFFFFF"/>
            <w:tcW w:type="dxa" w:w="1933"/>
            <w:tcBorders>
              <w:top w:val="nil"/>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right"/>
              <w:textAlignment w:val="center"/>
            </w:pPr>
            <w:r>
              <w:rPr>
                <w:rStyle w:val="NormalCharacter"/>
                <w:i w:val="off"/>
                <w:szCs w:val="20"/>
                <w:sz w:val="20"/>
                <w:kern w:val="0"/>
                <w:lang w:val="en-US" w:eastAsia="zh-CN"/>
                <w:rFonts w:ascii="宋体" w:eastAsia="宋体" w:hAnsi="宋体"/>
                <w:color w:val="000000"/>
              </w:rPr>
              <w:t xml:space="preserve">单位：万元</w:t>
            </w:r>
          </w:p>
        </w:tc>
      </w:tr>
      <w:tr>
        <w:trPr>
          <w:trHeight w:val="405" w:hRule="atLeast"/>
        </w:trPr>
        <w:tc>
          <w:tcPr>
            <w:textDirection w:val="lrTb"/>
            <w:vAlign w:val="center"/>
            <w:tcW w:type="dxa" w:w="2424"/>
            <w:gridSpan w:val="3"/>
            <w:tcBorders>
              <w:top w:space="0" w:color="000000" w:val="single" w:sz="8"/>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项    目</w:t>
            </w:r>
          </w:p>
        </w:tc>
        <w:tc>
          <w:tcPr>
            <w:textDirection w:val="lrTb"/>
            <w:vMerge w:val="restart"/>
            <w:vAlign w:val="center"/>
            <w:tcW w:type="dxa" w:w="1926"/>
            <w:tcBorders>
              <w:top w:space="0" w:color="000000" w:val="single" w:sz="8"/>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年初结转和结余</w:t>
            </w:r>
          </w:p>
        </w:tc>
        <w:tc>
          <w:tcPr>
            <w:textDirection w:val="lrTb"/>
            <w:vMerge w:val="restart"/>
            <w:vAlign w:val="center"/>
            <w:tcW w:type="dxa" w:w="1926"/>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本年收入</w:t>
            </w:r>
          </w:p>
        </w:tc>
        <w:tc>
          <w:tcPr>
            <w:textDirection w:val="lrTb"/>
            <w:vAlign w:val="center"/>
            <w:tcW w:type="dxa" w:w="5779"/>
            <w:gridSpan w:val="3"/>
            <w:tcBorders>
              <w:top w:space="0" w:color="000000" w:val="single" w:sz="8"/>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本年支出</w:t>
            </w:r>
          </w:p>
        </w:tc>
        <w:tc>
          <w:tcPr>
            <w:textDirection w:val="lrTb"/>
            <w:vMerge w:val="restart"/>
            <w:vAlign w:val="center"/>
            <w:tcW w:type="dxa" w:w="1933"/>
            <w:tcBorders>
              <w:top w:space="0" w:color="000000" w:val="single" w:sz="8"/>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年末结转和结余</w:t>
            </w:r>
          </w:p>
        </w:tc>
      </w:tr>
      <w:tr>
        <w:trPr>
          <w:trHeight w:val="540" w:hRule="atLeast"/>
        </w:trPr>
        <w:tc>
          <w:tcPr>
            <w:textDirection w:val="lrTb"/>
            <w:vMerge w:val="restart"/>
            <w:vAlign w:val="center"/>
            <w:tcW w:type="dxa" w:w="1148"/>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0"/>
                <w:lang w:val="en-US" w:eastAsia="zh-CN"/>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功能分类</w:t>
            </w:r>
          </w:p>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科目编码</w:t>
            </w:r>
          </w:p>
        </w:tc>
        <w:tc>
          <w:tcPr>
            <w:textDirection w:val="lrTb"/>
            <w:vMerge w:val="restart"/>
            <w:vAlign w:val="center"/>
            <w:tcW w:type="dxa" w:w="127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科目名称</w:t>
            </w:r>
          </w:p>
        </w:tc>
        <w:tc>
          <w:tcPr>
            <w:textDirection w:val="lrTb"/>
            <w:vMerge w:val="continue"/>
            <w:vAlign w:val="center"/>
            <w:tcW w:type="dxa" w:w="1926"/>
            <w:tcBorders>
              <w:top w:space="0" w:color="000000" w:val="single" w:sz="8"/>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926"/>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restart"/>
            <w:vAlign w:val="center"/>
            <w:tcW w:type="dxa" w:w="1926"/>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小计</w:t>
            </w:r>
          </w:p>
        </w:tc>
        <w:tc>
          <w:tcPr>
            <w:textDirection w:val="lrTb"/>
            <w:vMerge w:val="restart"/>
            <w:vAlign w:val="center"/>
            <w:tcW w:type="dxa" w:w="1927"/>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基本支出</w:t>
            </w:r>
          </w:p>
        </w:tc>
        <w:tc>
          <w:tcPr>
            <w:textDirection w:val="lrTb"/>
            <w:vMerge w:val="restart"/>
            <w:vAlign w:val="center"/>
            <w:tcW w:type="dxa" w:w="1926"/>
            <w:tcBorders>
              <w:top w:val="nil"/>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项目支出</w:t>
            </w:r>
          </w:p>
        </w:tc>
        <w:tc>
          <w:tcPr>
            <w:textDirection w:val="lrTb"/>
            <w:vMerge w:val="continue"/>
            <w:vAlign w:val="center"/>
            <w:tcW w:type="dxa" w:w="1933"/>
            <w:tcBorders>
              <w:top w:space="0" w:color="000000" w:val="single" w:sz="8"/>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r>
      <w:tr>
        <w:trPr>
          <w:trHeight w:val="360" w:hRule="atLeast"/>
        </w:trPr>
        <w:tc>
          <w:tcPr>
            <w:textDirection w:val="lrTb"/>
            <w:vMerge w:val="continue"/>
            <w:vAlign w:val="center"/>
            <w:tcW w:type="dxa" w:w="1148"/>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27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926"/>
            <w:tcBorders>
              <w:top w:space="0" w:color="000000" w:val="single" w:sz="8"/>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926"/>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926"/>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927"/>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926"/>
            <w:tcBorders>
              <w:top w:val="nil"/>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933"/>
            <w:tcBorders>
              <w:top w:space="0" w:color="000000" w:val="single" w:sz="8"/>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r>
      <w:tr>
        <w:trPr>
          <w:trHeight w:val="450" w:hRule="atLeast"/>
        </w:trPr>
        <w:tc>
          <w:tcPr>
            <w:textDirection w:val="lrTb"/>
            <w:vMerge w:val="continue"/>
            <w:vAlign w:val="center"/>
            <w:tcW w:type="dxa" w:w="1148"/>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27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926"/>
            <w:tcBorders>
              <w:top w:space="0" w:color="000000" w:val="single" w:sz="8"/>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926"/>
            <w:tcBorders>
              <w:top w:space="0" w:color="000000" w:val="single" w:sz="8"/>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926"/>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927"/>
            <w:tcBorders>
              <w:top w:val="nil"/>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926"/>
            <w:tcBorders>
              <w:top w:val="nil"/>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Merge w:val="continue"/>
            <w:vAlign w:val="center"/>
            <w:tcW w:type="dxa" w:w="1933"/>
            <w:tcBorders>
              <w:top w:space="0" w:color="000000" w:val="single" w:sz="8"/>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r>
      <w:tr>
        <w:trPr>
          <w:trHeight w:val="450" w:hRule="atLeast"/>
        </w:trPr>
        <w:tc>
          <w:tcPr>
            <w:textDirection w:val="lrTb"/>
            <w:vAlign w:val="center"/>
            <w:tcW w:type="dxa" w:w="2424"/>
            <w:gridSpan w:val="3"/>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栏次</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1</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2</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3</w:t>
            </w:r>
          </w:p>
        </w:tc>
        <w:tc>
          <w:tcPr>
            <w:textDirection w:val="lrTb"/>
            <w:vAlign w:val="center"/>
            <w:tcW w:type="dxa" w:w="192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4</w:t>
            </w:r>
          </w:p>
        </w:tc>
        <w:tc>
          <w:tcPr>
            <w:textDirection w:val="lrTb"/>
            <w:vAlign w:val="center"/>
            <w:tcW w:type="dxa" w:w="1926"/>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5</w:t>
            </w:r>
          </w:p>
        </w:tc>
        <w:tc>
          <w:tcPr>
            <w:textDirection w:val="lrTb"/>
            <w:vAlign w:val="center"/>
            <w:tcW w:type="dxa" w:w="1933"/>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6</w:t>
            </w:r>
          </w:p>
        </w:tc>
      </w:tr>
      <w:tr>
        <w:trPr>
          <w:trHeight w:val="450" w:hRule="atLeast"/>
        </w:trPr>
        <w:tc>
          <w:tcPr>
            <w:textDirection w:val="lrTb"/>
            <w:vAlign w:val="center"/>
            <w:tcW w:type="dxa" w:w="2424"/>
            <w:gridSpan w:val="3"/>
            <w:tcBorders>
              <w:top w:val="nil"/>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widowControl/>
              <w:jc w:val="center"/>
              <w:textAlignment w:val="center"/>
            </w:pPr>
            <w:r>
              <w:rPr>
                <w:rStyle w:val="NormalCharacter"/>
                <w:i w:val="off"/>
                <w:szCs w:val="20"/>
                <w:sz w:val="20"/>
                <w:kern w:val="0"/>
                <w:lang w:val="en-US" w:eastAsia="zh-CN"/>
                <w:rFonts w:ascii="宋体" w:eastAsia="宋体" w:hAnsi="宋体"/>
                <w:color w:val="000000"/>
              </w:rPr>
              <w:t xml:space="preserve">合计</w:t>
            </w: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tcW w:type="dxa" w:w="192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tcW w:type="dxa" w:w="1926"/>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tcW w:type="dxa" w:w="1933"/>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r>
      <w:tr>
        <w:trPr>
          <w:trHeight w:val="450" w:hRule="atLeast"/>
        </w:trPr>
        <w:tc>
          <w:tcPr>
            <w:textDirection w:val="lrTb"/>
            <w:vAlign w:val="center"/>
            <w:tcW w:type="dxa" w:w="1148"/>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33"/>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50" w:hRule="atLeast"/>
        </w:trPr>
        <w:tc>
          <w:tcPr>
            <w:textDirection w:val="lrTb"/>
            <w:vAlign w:val="center"/>
            <w:tcW w:type="dxa" w:w="1148"/>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33"/>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50" w:hRule="atLeast"/>
        </w:trPr>
        <w:tc>
          <w:tcPr>
            <w:textDirection w:val="lrTb"/>
            <w:vAlign w:val="center"/>
            <w:tcW w:type="dxa" w:w="1148"/>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33"/>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50" w:hRule="atLeast"/>
        </w:trPr>
        <w:tc>
          <w:tcPr>
            <w:textDirection w:val="lrTb"/>
            <w:vAlign w:val="center"/>
            <w:tcW w:type="dxa" w:w="1148"/>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33"/>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50" w:hRule="atLeast"/>
        </w:trPr>
        <w:tc>
          <w:tcPr>
            <w:textDirection w:val="lrTb"/>
            <w:vAlign w:val="center"/>
            <w:tcW w:type="dxa" w:w="1148"/>
            <w:gridSpan w:val="2"/>
            <w:tcBorders>
              <w:top w:space="0" w:color="000000" w:val="single" w:sz="4"/>
              <w:left w:space="0" w:color="000000" w:val="single" w:sz="8"/>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4"/>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33"/>
            <w:tcBorders>
              <w:top w:space="0" w:color="000000" w:val="single" w:sz="4"/>
              <w:left w:space="0" w:color="000000" w:val="single" w:sz="4"/>
              <w:bottom w:space="0" w:color="000000" w:val="single" w:sz="4"/>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450" w:hRule="atLeast"/>
        </w:trPr>
        <w:tc>
          <w:tcPr>
            <w:textDirection w:val="lrTb"/>
            <w:vAlign w:val="center"/>
            <w:tcW w:type="dxa" w:w="1148"/>
            <w:gridSpan w:val="2"/>
            <w:tcBorders>
              <w:top w:space="0" w:color="000000" w:val="single" w:sz="4"/>
              <w:left w:space="0" w:color="000000" w:val="single" w:sz="8"/>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center"/>
              <w:textAlignment w:val="baseline"/>
            </w:pPr>
          </w:p>
        </w:tc>
        <w:tc>
          <w:tcPr>
            <w:textDirection w:val="lrTb"/>
            <w:vAlign w:val="center"/>
            <w:tcW w:type="dxa" w:w="1276"/>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7"/>
            <w:tcBorders>
              <w:top w:space="0" w:color="000000" w:val="single" w:sz="4"/>
              <w:left w:space="0" w:color="000000" w:val="single" w:sz="4"/>
              <w:bottom w:space="0" w:color="000000" w:val="single" w:sz="8"/>
              <w:right w:space="0" w:color="000000" w:val="single" w:sz="4"/>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26"/>
            <w:tcBorders>
              <w:top w:space="0" w:color="000000" w:val="single" w:sz="4"/>
              <w:left w:space="0" w:color="000000" w:val="single" w:sz="4"/>
              <w:bottom w:space="0" w:color="000000" w:val="single" w:sz="8"/>
              <w:right w:val="nil"/>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c>
          <w:tcPr>
            <w:textDirection w:val="lrTb"/>
            <w:vAlign w:val="center"/>
            <w:tcW w:type="dxa" w:w="1933"/>
            <w:tcBorders>
              <w:top w:space="0" w:color="000000" w:val="single" w:sz="4"/>
              <w:left w:space="0" w:color="000000" w:val="single" w:sz="4"/>
              <w:bottom w:space="0" w:color="000000" w:val="single" w:sz="8"/>
              <w:right w:space="0" w:color="000000" w:val="single" w:sz="8"/>
            </w:tcBorders>
          </w:tcPr>
          <w:p>
            <w:pPr>
              <w:pStyle w:val="Normal"/>
              <w:rPr>
                <w:rStyle w:val="NormalCharacter"/>
                <w:i w:val="off"/>
                <w:szCs w:val="20"/>
                <w:sz w:val="20"/>
                <w:kern w:val="2"/>
                <w:lang w:val="en-US" w:eastAsia="zh-CN" w:bidi="ar-SA"/>
                <w:rFonts w:ascii="宋体" w:eastAsia="宋体" w:hAnsi="宋体"/>
                <w:color w:val="000000"/>
              </w:rPr>
              <w:jc w:val="both"/>
              <w:textAlignment w:val="baseline"/>
            </w:pPr>
          </w:p>
        </w:tc>
      </w:tr>
      <w:tr>
        <w:trPr>
          <w:trHeight w:val="645" w:hRule="atLeast"/>
        </w:trPr>
        <w:tc>
          <w:tcPr>
            <w:textDirection w:val="lrTb"/>
            <w:vAlign w:val="center"/>
            <w:tcW w:type="dxa" w:w="13988"/>
            <w:gridSpan w:val="9"/>
            <w:tcBorders>
              <w:top w:space="0" w:color="000000" w:val="single" w:sz="8"/>
              <w:left w:val="nil"/>
              <w:bottom w:val="nil"/>
              <w:right w:val="nil"/>
            </w:tcBorders>
          </w:tcPr>
          <w:p>
            <w:pPr>
              <w:pStyle w:val="Normal"/>
              <w:rPr>
                <w:rStyle w:val="NormalCharacter"/>
                <w:i w:val="off"/>
                <w:szCs w:val="20"/>
                <w:sz w:val="20"/>
                <w:kern w:val="2"/>
                <w:lang w:val="en-US" w:eastAsia="zh-CN" w:bidi="ar-SA"/>
                <w:rFonts w:ascii="宋体" w:eastAsia="宋体" w:hAnsi="宋体"/>
                <w:color w:val="000000"/>
              </w:rPr>
              <w:widowControl/>
              <w:jc w:val="left"/>
              <w:textAlignment w:val="center"/>
            </w:pPr>
            <w:r>
              <w:rPr>
                <w:rStyle w:val="NormalCharacter"/>
                <w:i w:val="off"/>
                <w:szCs w:val="20"/>
                <w:sz w:val="20"/>
                <w:kern w:val="0"/>
                <w:lang w:val="en-US" w:eastAsia="zh-CN"/>
                <w:rFonts w:ascii="宋体" w:eastAsia="宋体" w:hAnsi="宋体"/>
                <w:color w:val="000000"/>
              </w:rPr>
              <w:t xml:space="preserve">注：本表反映部门本年度政府性基金预算财政拨款收入、支出及结转和结余情况。</w:t>
            </w:r>
          </w:p>
        </w:tc>
      </w:tr>
    </w:tbl>
    <w:p>
      <w:pPr>
        <w:pStyle w:val="Normal"/>
        <w:rPr>
          <w:rStyle w:val="NormalCharacter"/>
          <w:highlight w:val="yellow"/>
          <w:szCs w:val="32"/>
          <w:sz w:val="32"/>
          <w:kern w:val="2"/>
          <w:lang w:val="en-US" w:eastAsia="zh-CN" w:bidi="ar-SA"/>
          <w:rFonts w:ascii="仿宋_GB2312" w:eastAsia="仿宋_GB2312" w:hAnsi="仿宋_GB2312"/>
          <w:color w:val="000000"/>
        </w:rPr>
        <w:framePr w:outlineLvl="9"/>
        <w:sectPr>
          <w:vAlign w:val="top"/>
          <w:type w:val="nextPage"/>
          <w:pgSz w:h="11906" w:w="16838" w:orient="portrait"/>
          <w:pgMar w:gutter="0" w:header="720" w:top="1800" w:bottom="1800" w:footer="720" w:left="1440" w:right="1440"/>
          <w:lnNumType w:countBy="0"/>
          <w:paperSrc w:first="0" w:other="0"/>
          <w:cols w:space="425" w:num="1"/>
          <w:docGrid w:charSpace="0" w:linePitch="312" w:type="lines"/>
        </w:sectPr>
        <w:jc w:val="center"/>
        <w:textAlignment w:val="baseline"/>
      </w:pPr>
      <w:r>
        <w:rPr>
          <w:rStyle w:val="NormalCharacter"/>
          <w:highlight w:val="yellow"/>
          <w:szCs w:val="32"/>
          <w:sz w:val="32"/>
          <w:kern w:val="2"/>
          <w:lang w:val="en-US" w:eastAsia="zh-CN" w:bidi="ar-SA"/>
          <w:rFonts w:ascii="仿宋_GB2312" w:eastAsia="仿宋_GB2312" w:hAnsi="仿宋_GB2312"/>
          <w:color w:val="000000"/>
        </w:rPr>
        <w:t xml:space="preserve">说明：我部门没有政府性基金收入，也没有使用政府性基金安排的支出，故本表无数据。</w:t>
      </w:r>
    </w:p>
    <w:p>
      <w:pPr>
        <w:pStyle w:val="Normal"/>
        <w:rPr>
          <w:rStyle w:val="NormalCharacter"/>
          <w:szCs w:val="28"/>
          <w:sz w:val="28"/>
          <w:kern w:val="0"/>
          <w:lang w:val="en-US" w:eastAsia="zh-CN" w:bidi="ar-SA"/>
          <w:rFonts w:ascii="黑体" w:eastAsia="黑体" w:hAnsi="宋体"/>
          <w:color w:val="000000"/>
        </w:rPr>
        <w:widowControl/>
        <w:framePr w:outlineLvl="9"/>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48"/>
          <w:sz w:val="48"/>
          <w:kern w:val="2"/>
          <w:lang w:val="en-US" w:eastAsia="zh-CN" w:bidi="ar-SA"/>
          <w:rFonts w:ascii="黑体" w:eastAsia="黑体" w:hAnsi="黑体"/>
          <w:color w:val="000000"/>
        </w:rPr>
        <w:framePr w:outlineLvl="0"/>
        <w:jc w:val="center"/>
        <w:textAlignment w:val="baseline"/>
      </w:pPr>
      <w:r>
        <w:rPr>
          <w:rStyle w:val="NormalCharacter"/>
          <w:szCs w:val="48"/>
          <w:sz w:val="48"/>
          <w:kern w:val="2"/>
          <w:lang w:val="en-US" w:eastAsia="zh-CN" w:bidi="ar-SA"/>
          <w:rFonts w:ascii="黑体" w:eastAsia="黑体" w:hAnsi="黑体"/>
          <w:color w:val="000000"/>
        </w:rPr>
        <w:t xml:space="preserve">第</w:t>
      </w:r>
      <w:r>
        <w:rPr>
          <w:rStyle w:val="NormalCharacter"/>
          <w:szCs w:val="48"/>
          <w:sz w:val="48"/>
          <w:kern w:val="2"/>
          <w:lang w:val="en-US" w:eastAsia="zh-CN" w:bidi="ar-SA"/>
          <w:rFonts w:ascii="黑体" w:eastAsia="黑体" w:hAnsi="黑体"/>
          <w:color w:val="000000"/>
        </w:rPr>
        <w:t xml:space="preserve">三</w:t>
      </w:r>
      <w:r>
        <w:rPr>
          <w:rStyle w:val="NormalCharacter"/>
          <w:szCs w:val="48"/>
          <w:sz w:val="48"/>
          <w:kern w:val="2"/>
          <w:lang w:val="en-US" w:eastAsia="zh-CN" w:bidi="ar-SA"/>
          <w:rFonts w:ascii="黑体" w:eastAsia="黑体" w:hAnsi="黑体"/>
          <w:color w:val="000000"/>
        </w:rPr>
        <w:t xml:space="preserve">部分</w:t>
      </w:r>
      <w:r>
        <w:rPr>
          <w:rStyle w:val="NormalCharacter"/>
          <w:szCs w:val="48"/>
          <w:sz w:val="48"/>
          <w:kern w:val="2"/>
          <w:lang w:val="en-US" w:eastAsia="zh-CN" w:bidi="ar-SA"/>
          <w:rFonts w:ascii="黑体" w:eastAsia="黑体" w:hAnsi="黑体"/>
          <w:color w:val="000000"/>
        </w:rPr>
        <w:t xml:space="preserve">  </w:t>
      </w:r>
      <w:r>
        <w:rPr>
          <w:rStyle w:val="NormalCharacter"/>
          <w:szCs w:val="48"/>
          <w:sz w:val="48"/>
          <w:kern w:val="2"/>
          <w:lang w:val="en-US" w:eastAsia="zh-CN" w:bidi="ar-SA"/>
          <w:rFonts w:ascii="黑体" w:eastAsia="黑体" w:hAnsi="黑体"/>
          <w:color w:val="000000"/>
        </w:rPr>
        <w:t xml:space="preserve">2018年度</w:t>
      </w:r>
      <w:r>
        <w:rPr>
          <w:rStyle w:val="NormalCharacter"/>
          <w:szCs w:val="48"/>
          <w:sz w:val="48"/>
          <w:kern w:val="2"/>
          <w:lang w:val="en-US" w:eastAsia="zh-CN" w:bidi="ar-SA"/>
          <w:rFonts w:ascii="黑体" w:eastAsia="黑体" w:hAnsi="黑体"/>
          <w:color w:val="000000"/>
        </w:rPr>
        <w:t xml:space="preserve">部门决算情况说明</w:t>
      </w:r>
    </w:p>
    <w:p>
      <w:pPr>
        <w:pStyle w:val="Normal"/>
        <w:rPr>
          <w:rStyle w:val="NormalCharacter"/>
          <w:szCs w:val="48"/>
          <w:sz w:val="48"/>
          <w:kern w:val="2"/>
          <w:lang w:val="en-US" w:eastAsia="zh-CN" w:bidi="ar-SA"/>
          <w:rFonts w:ascii="黑体" w:eastAsia="黑体" w:hAnsi="黑体"/>
          <w:color w:val="000000"/>
        </w:rPr>
        <w:widowControl/>
        <w:sectPr>
          <w:vAlign w:val="top"/>
          <w:type w:val="nextPage"/>
          <w:pgSz w:h="16838" w:w="11906" w:orient="portrait"/>
          <w:pgMar w:gutter="0" w:header="720" w:top="1440" w:bottom="1440" w:footer="720" w:left="1800" w:right="1800"/>
          <w:lnNumType w:countBy="0"/>
          <w:paperSrc w:first="0" w:other="0"/>
          <w:cols w:space="425" w:num="1"/>
          <w:docGrid w:charSpace="0" w:linePitch="312" w:type="lines"/>
        </w:sectPr>
        <w:jc w:val="left"/>
        <w:textAlignment w:val="baseline"/>
      </w:pPr>
    </w:p>
    <w:p>
      <w:pPr>
        <w:pStyle w:val="Normal"/>
        <w:rPr>
          <w:rStyle w:val="NormalCharacter"/>
          <w:szCs w:val="32"/>
          <w:sz w:val="32"/>
          <w:kern w:val="2"/>
          <w:lang w:val="en-US" w:eastAsia="zh-CN" w:bidi="ar-SA"/>
          <w:rFonts w:ascii="黑体" w:eastAsia="黑体" w:hAnsi="黑体"/>
          <w:color w:val="000000"/>
        </w:rPr>
        <w:autoSpaceDE/>
        <w:autoSpaceDN/>
        <w:bidi w:val="off"/>
        <w:kinsoku/>
        <w:kinsoku/>
        <w:overflowPunct/>
        <w:widowControl/>
        <w:wordWrap/>
        <w:framePr w:outlineLvl="1"/>
        <w:ind w:leftChars="0" w:rightChars="0" w:firstLine="640" w:left="0" w:firstLineChars="200" w:right="0"/>
        <w:spacing w:line="590" w:lineRule="exact"/>
        <w:jc w:val="both"/>
        <w:textAlignment w:val="auto"/>
      </w:pPr>
      <w:r>
        <w:rPr>
          <w:rStyle w:val="NormalCharacter"/>
          <w:szCs w:val="32"/>
          <w:sz w:val="32"/>
          <w:kern w:val="2"/>
          <w:lang w:val="en-US" w:eastAsia="zh-CN" w:bidi="ar-SA"/>
          <w:rFonts w:ascii="黑体" w:eastAsia="黑体" w:hAnsi="黑体"/>
          <w:color w:val="000000"/>
        </w:rPr>
        <w:t xml:space="preserve">一、收入支出决算总体情况说明</w:t>
      </w:r>
    </w:p>
    <w:p>
      <w:pPr>
        <w:pStyle w:val="Normal"/>
        <w:rPr>
          <w:rStyle w:val="NormalCharacter"/>
          <w:szCs w:val="32"/>
          <w:sz w:val="32"/>
          <w:kern w:val="2"/>
          <w:lang w:val="en-US" w:eastAsia="zh-CN" w:bidi="ar-SA"/>
          <w:rFonts w:ascii="黑体" w:eastAsia="宋体" w:hAnsi="黑体"/>
          <w:color w:val="000000"/>
        </w:rPr>
        <w:autoSpaceDE/>
        <w:autoSpaceDN/>
        <w:bidi w:val="off"/>
        <w:kinsoku/>
        <w:kinsoku/>
        <w:overflowPunct/>
        <w:widowControl/>
        <w:wordWrap/>
        <w:framePr w:outlineLvl="9"/>
        <w:ind w:leftChars="0" w:rightChars="0" w:firstLine="640" w:left="0" w:firstLineChars="200" w:right="0"/>
        <w:spacing w:line="590" w:lineRule="exact"/>
        <w:jc w:val="both"/>
        <w:textAlignment w:val="auto"/>
      </w:pPr>
      <w:r>
        <w:rPr>
          <w:rStyle w:val="NormalCharacter"/>
          <w:szCs w:val="32"/>
          <w:sz w:val="32"/>
          <w:kern w:val="2"/>
          <w:lang w:val="en-US" w:eastAsia="zh-CN" w:bidi="ar-SA"/>
          <w:rFonts w:ascii="仿宋_GB2312" w:eastAsia="仿宋_GB2312" w:hAnsi="仿宋_GB2312"/>
          <w:color w:val="000000"/>
        </w:rPr>
        <w:t xml:space="preserve">2018年度收、支总计均为351.78万元。与上年度相比，收、支总计各增加20.15万元，增长0.81%。主要原因是</w:t>
      </w:r>
      <w:r>
        <w:rPr>
          <w:rStyle w:val="NormalCharacter"/>
          <w:szCs w:val="22"/>
          <w:sz w:val="21"/>
          <w:kern w:val="2"/>
          <w:lang w:val="en-US" w:eastAsia="zh-CN" w:bidi="ar-SA"/>
          <w:rFonts w:ascii="Times New Roman" w:eastAsia="宋体" w:hAnsi="Times New Roman"/>
        </w:rPr>
        <w:t xml:space="preserve">人员工资增加，人员经费增加。</w:t>
      </w:r>
    </w:p>
    <w:p>
      <w:pPr>
        <w:pStyle w:val="Normal"/>
        <w:rPr>
          <w:rStyle w:val="NormalCharacter"/>
          <w:szCs w:val="32"/>
          <w:sz w:val="32"/>
          <w:kern w:val="2"/>
          <w:lang w:val="en-US" w:eastAsia="zh-CN" w:bidi="ar-SA"/>
          <w:rFonts w:ascii="黑体" w:eastAsia="黑体" w:hAnsi="黑体"/>
          <w:color w:val="000000"/>
        </w:rPr>
        <w:autoSpaceDE/>
        <w:autoSpaceDN/>
        <w:bidi w:val="off"/>
        <w:kinsoku/>
        <w:kinsoku/>
        <w:overflowPunct/>
        <w:widowControl/>
        <w:wordWrap/>
        <w:framePr w:outlineLvl="1"/>
        <w:ind w:leftChars="0" w:rightChars="0" w:firstLine="640" w:left="0" w:firstLineChars="200" w:right="0"/>
        <w:spacing w:line="590" w:lineRule="exact"/>
        <w:jc w:val="both"/>
        <w:textAlignment w:val="auto"/>
      </w:pPr>
      <w:r>
        <w:rPr>
          <w:rStyle w:val="NormalCharacter"/>
          <w:szCs w:val="32"/>
          <w:sz w:val="32"/>
          <w:kern w:val="2"/>
          <w:lang w:val="en-US" w:eastAsia="zh-CN" w:bidi="ar-SA"/>
          <w:rFonts w:ascii="黑体" w:eastAsia="黑体" w:hAnsi="黑体"/>
          <w:color w:val="000000"/>
        </w:rPr>
        <w:t xml:space="preserve">二、收入决算情况说明</w:t>
      </w:r>
    </w:p>
    <w:p>
      <w:pPr>
        <w:pStyle w:val="Normal"/>
        <w:rPr>
          <w:rStyle w:val="NormalCharacter"/>
          <w:szCs w:val="32"/>
          <w:sz w:val="32"/>
          <w:kern w:val="2"/>
          <w:lang w:val="en-US" w:eastAsia="zh-CN" w:bidi="ar-SA"/>
          <w:rFonts w:ascii="黑体" w:eastAsia="黑体" w:hAnsi="黑体"/>
          <w:color w:val="000000"/>
        </w:rPr>
        <w:autoSpaceDE/>
        <w:autoSpaceDN/>
        <w:bidi w:val="off"/>
        <w:kinsoku/>
        <w:kinsoku/>
        <w:overflowPunct/>
        <w:widowControl/>
        <w:wordWrap/>
        <w:framePr w:outlineLvl="9"/>
        <w:ind w:leftChars="0" w:rightChars="0" w:firstLine="640" w:left="0" w:firstLineChars="200" w:right="0"/>
        <w:spacing w:line="590" w:lineRule="exact"/>
        <w:jc w:val="both"/>
        <w:textAlignment w:val="auto"/>
      </w:pPr>
      <w:r>
        <w:rPr>
          <w:rStyle w:val="NormalCharacter"/>
          <w:szCs w:val="32"/>
          <w:sz w:val="32"/>
          <w:kern w:val="2"/>
          <w:lang w:val="en-US" w:eastAsia="zh-CN" w:bidi="ar-SA"/>
          <w:rFonts w:ascii="仿宋_GB2312" w:eastAsia="仿宋_GB2312" w:hAnsi="仿宋_GB2312"/>
          <w:color w:val="000000"/>
        </w:rPr>
        <w:t xml:space="preserve">2018年度收入合计351.78万元，其中：财政拨款收入351.78万元，占100%。</w:t>
      </w:r>
    </w:p>
    <w:p>
      <w:pPr>
        <w:pStyle w:val="Normal"/>
        <w:rPr>
          <w:rStyle w:val="NormalCharacter"/>
          <w:szCs w:val="32"/>
          <w:sz w:val="32"/>
          <w:kern w:val="2"/>
          <w:lang w:val="en-US" w:eastAsia="zh-CN" w:bidi="ar-SA"/>
          <w:rFonts w:ascii="黑体" w:eastAsia="黑体" w:hAnsi="黑体"/>
          <w:color w:val="000000"/>
        </w:rPr>
        <w:autoSpaceDE/>
        <w:autoSpaceDN/>
        <w:bidi w:val="off"/>
        <w:kinsoku/>
        <w:kinsoku/>
        <w:overflowPunct/>
        <w:widowControl/>
        <w:wordWrap/>
        <w:framePr w:outlineLvl="1"/>
        <w:ind w:leftChars="0" w:rightChars="0" w:firstLine="640" w:left="0" w:firstLineChars="200" w:right="0"/>
        <w:spacing w:line="590" w:lineRule="exact"/>
        <w:jc w:val="both"/>
        <w:textAlignment w:val="auto"/>
      </w:pPr>
      <w:r>
        <w:rPr>
          <w:rStyle w:val="NormalCharacter"/>
          <w:szCs w:val="32"/>
          <w:sz w:val="32"/>
          <w:kern w:val="2"/>
          <w:lang w:val="en-US" w:eastAsia="zh-CN" w:bidi="ar-SA"/>
          <w:rFonts w:ascii="黑体" w:eastAsia="黑体" w:hAnsi="黑体"/>
          <w:color w:val="000000"/>
        </w:rPr>
        <w:t xml:space="preserve">三、支出决算情况说明</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both"/>
        <w:textAlignment w:val="auto"/>
      </w:pPr>
      <w:r>
        <w:rPr>
          <w:rStyle w:val="NormalCharacter"/>
          <w:szCs w:val="32"/>
          <w:sz w:val="32"/>
          <w:kern w:val="2"/>
          <w:lang w:val="en-US" w:eastAsia="zh-CN" w:bidi="ar-SA"/>
          <w:rFonts w:ascii="仿宋_GB2312" w:eastAsia="仿宋_GB2312" w:hAnsi="仿宋_GB2312"/>
          <w:color w:val="000000"/>
        </w:rPr>
        <w:t xml:space="preserve">2018年度支出合计351.78万元，其中：行政运行297.35万元，，归口管理的行政单位离退休1.66万元，机关事业单位养老保险缴费支出26.38万元，行政单位医疗10.55万元，住房公积金15.82万元，合计351.78万元，占100%。</w:t>
      </w:r>
    </w:p>
    <w:p>
      <w:pPr>
        <w:pStyle w:val="Normal"/>
        <w:rPr>
          <w:rStyle w:val="NormalCharacter"/>
          <w:szCs w:val="32"/>
          <w:sz w:val="32"/>
          <w:kern w:val="2"/>
          <w:lang w:val="en-US" w:eastAsia="zh-CN" w:bidi="ar-SA"/>
          <w:rFonts w:ascii="黑体" w:eastAsia="黑体" w:hAnsi="黑体"/>
          <w:color w:val="000000"/>
        </w:rPr>
        <w:autoSpaceDE/>
        <w:autoSpaceDN/>
        <w:bidi w:val="off"/>
        <w:kinsoku/>
        <w:kinsoku/>
        <w:overflowPunct/>
        <w:widowControl/>
        <w:wordWrap/>
        <w:framePr w:outlineLvl="1"/>
        <w:ind w:leftChars="0" w:rightChars="0" w:firstLine="640" w:left="0" w:firstLineChars="200" w:right="0"/>
        <w:spacing w:line="590" w:lineRule="exact"/>
        <w:jc w:val="both"/>
        <w:textAlignment w:val="auto"/>
      </w:pPr>
      <w:r>
        <w:rPr>
          <w:rStyle w:val="NormalCharacter"/>
          <w:szCs w:val="32"/>
          <w:sz w:val="32"/>
          <w:kern w:val="2"/>
          <w:lang w:val="en-US" w:eastAsia="zh-CN" w:bidi="ar-SA"/>
          <w:rFonts w:ascii="黑体" w:eastAsia="黑体" w:hAnsi="黑体"/>
          <w:color w:val="000000"/>
        </w:rPr>
        <w:t xml:space="preserve">四、财政拨款收入支出决算总体情况说明</w:t>
      </w:r>
    </w:p>
    <w:p>
      <w:pPr>
        <w:pStyle w:val="Normal"/>
        <w:rPr>
          <w:rStyle w:val="NormalCharacter"/>
          <w:szCs w:val="32"/>
          <w:sz w:val="32"/>
          <w:kern w:val="2"/>
          <w:lang w:val="en-US" w:eastAsia="zh-CN" w:bidi="ar-SA"/>
          <w:rFonts w:ascii="黑体" w:eastAsia="宋体" w:hAnsi="黑体"/>
          <w:color w:val="000000"/>
        </w:rPr>
        <w:autoSpaceDE/>
        <w:autoSpaceDN/>
        <w:bidi w:val="off"/>
        <w:kinsoku/>
        <w:kinsoku/>
        <w:overflowPunct/>
        <w:widowControl/>
        <w:wordWrap/>
        <w:framePr w:outlineLvl="9"/>
        <w:ind w:leftChars="0" w:rightChars="0" w:firstLine="640" w:left="0" w:firstLineChars="200" w:right="0"/>
        <w:spacing w:line="590" w:lineRule="exact"/>
        <w:jc w:val="both"/>
        <w:textAlignment w:val="auto"/>
      </w:pPr>
      <w:r>
        <w:rPr>
          <w:rStyle w:val="NormalCharacter"/>
          <w:szCs w:val="32"/>
          <w:sz w:val="32"/>
          <w:kern w:val="2"/>
          <w:lang w:val="en-US" w:eastAsia="zh-CN" w:bidi="ar-SA"/>
          <w:rFonts w:ascii="仿宋_GB2312" w:eastAsia="仿宋_GB2312" w:hAnsi="仿宋_GB2312"/>
          <w:color w:val="000000"/>
        </w:rPr>
        <w:t xml:space="preserve">2018年度财政拨款收、支总计均为351.78万元。与上年度相比，财政拨款收、支总计各增加20.15万元，增长0.81%。主要原因是</w:t>
      </w:r>
      <w:r>
        <w:rPr>
          <w:rStyle w:val="NormalCharacter"/>
          <w:szCs w:val="32"/>
          <w:sz w:val="32"/>
          <w:kern w:val="2"/>
          <w:lang w:val="en-US" w:eastAsia="zh-CN" w:bidi="ar-SA"/>
          <w:rFonts w:ascii="Times New Roman" w:eastAsia="宋体" w:hAnsi="Times New Roman"/>
        </w:rPr>
        <w:t xml:space="preserve">人员工资增加，扶贫支出增加，人员经费增加。</w:t>
      </w:r>
    </w:p>
    <w:p>
      <w:pPr>
        <w:pStyle w:val="Normal"/>
        <w:rPr>
          <w:rStyle w:val="NormalCharacter"/>
          <w:szCs w:val="32"/>
          <w:sz w:val="32"/>
          <w:kern w:val="2"/>
          <w:lang w:val="en-US" w:eastAsia="zh-CN" w:bidi="ar-SA"/>
          <w:rFonts w:ascii="黑体" w:eastAsia="黑体" w:hAnsi="黑体"/>
          <w:color w:val="000000"/>
        </w:rPr>
        <w:autoSpaceDE/>
        <w:autoSpaceDN/>
        <w:bidi w:val="off"/>
        <w:kinsoku/>
        <w:kinsoku/>
        <w:overflowPunct/>
        <w:widowControl/>
        <w:wordWrap/>
        <w:framePr w:outlineLvl="1"/>
        <w:ind w:leftChars="0" w:rightChars="0" w:firstLine="640" w:left="0" w:firstLineChars="200" w:right="0"/>
        <w:spacing w:line="590" w:lineRule="exact"/>
        <w:jc w:val="both"/>
        <w:textAlignment w:val="auto"/>
      </w:pPr>
      <w:r>
        <w:rPr>
          <w:rStyle w:val="NormalCharacter"/>
          <w:szCs w:val="32"/>
          <w:sz w:val="32"/>
          <w:kern w:val="2"/>
          <w:lang w:val="en-US" w:eastAsia="zh-CN" w:bidi="ar-SA"/>
          <w:rFonts w:ascii="黑体" w:eastAsia="黑体" w:hAnsi="黑体"/>
          <w:color w:val="000000"/>
        </w:rPr>
        <w:t xml:space="preserve">五、一般公共预算财政拨款支出决算情况说明</w:t>
      </w:r>
    </w:p>
    <w:p>
      <w:pPr>
        <w:pStyle w:val="Normal"/>
        <w:rPr>
          <w:rStyle w:val="NormalCharacter"/>
          <w:b/>
          <w:bCs/>
          <w:szCs w:val="32"/>
          <w:sz w:val="32"/>
          <w:kern w:val="2"/>
          <w:lang w:val="en-US" w:eastAsia="zh-CN" w:bidi="ar-SA"/>
          <w:rFonts w:ascii="楷体_GB2312" w:cs="楷体_GB2312" w:eastAsia="楷体_GB2312" w:hAnsi="楷体_GB2312"/>
          <w:color w:val="000000"/>
        </w:rPr>
        <w:autoSpaceDE/>
        <w:autoSpaceDN/>
        <w:bidi w:val="off"/>
        <w:kinsoku/>
        <w:kinsoku/>
        <w:overflowPunct/>
        <w:widowControl/>
        <w:wordWrap/>
        <w:framePr w:outlineLvl="9"/>
        <w:ind w:leftChars="0" w:rightChars="0" w:firstLine="643" w:left="0" w:firstLineChars="200" w:right="0"/>
        <w:spacing w:line="590" w:lineRule="exact"/>
        <w:jc w:val="both"/>
        <w:textAlignment w:val="auto"/>
      </w:pPr>
      <w:r>
        <w:rPr>
          <w:rStyle w:val="NormalCharacter"/>
          <w:b/>
          <w:bCs/>
          <w:szCs w:val="32"/>
          <w:sz w:val="32"/>
          <w:kern w:val="2"/>
          <w:lang w:val="en-US" w:eastAsia="zh-CN" w:bidi="ar-SA"/>
          <w:rFonts w:ascii="楷体_GB2312" w:cs="楷体_GB2312" w:eastAsia="楷体_GB2312" w:hAnsi="楷体_GB2312"/>
          <w:color w:val="000000"/>
        </w:rPr>
        <w:t xml:space="preserve">（一）总体情况。</w:t>
      </w:r>
    </w:p>
    <w:p>
      <w:pPr>
        <w:pStyle w:val="Normal"/>
        <w:rPr>
          <w:rStyle w:val="NormalCharacter"/>
          <w:szCs w:val="32"/>
          <w:sz w:val="32"/>
          <w:kern w:val="2"/>
          <w:lang w:val="en-US" w:eastAsia="zh-CN" w:bidi="ar-SA"/>
          <w:rFonts w:ascii="黑体" w:eastAsia="宋体" w:hAnsi="黑体"/>
          <w:color w:val="000000"/>
        </w:rPr>
        <w:autoSpaceDE/>
        <w:autoSpaceDN/>
        <w:bidi w:val="off"/>
        <w:kinsoku/>
        <w:kinsoku/>
        <w:overflowPunct/>
        <w:widowControl/>
        <w:wordWrap/>
        <w:framePr w:outlineLvl="9"/>
        <w:ind w:leftChars="0" w:rightChars="0" w:firstLine="640" w:left="0" w:firstLineChars="200" w:right="0"/>
        <w:spacing w:line="590" w:lineRule="exact"/>
        <w:jc w:val="both"/>
        <w:textAlignment w:val="auto"/>
      </w:pPr>
      <w:r>
        <w:rPr>
          <w:rStyle w:val="NormalCharacter"/>
          <w:szCs w:val="32"/>
          <w:sz w:val="32"/>
          <w:kern w:val="2"/>
          <w:lang w:val="en-US" w:eastAsia="zh-CN" w:bidi="ar-SA"/>
          <w:rFonts w:ascii="仿宋_GB2312" w:eastAsia="仿宋_GB2312" w:hAnsi="仿宋_GB2312"/>
          <w:color w:val="000000"/>
        </w:rPr>
        <w:t xml:space="preserve">2018年度一般公共预算财政拨款支出351.78万元，占本年支出合计的100%。与上年度相比，一般公共预算财政拨款支出增加20.15万元，增长（下降）0.81%。主要原因是</w:t>
      </w:r>
      <w:r>
        <w:rPr>
          <w:rStyle w:val="NormalCharacter"/>
          <w:szCs w:val="32"/>
          <w:sz w:val="32"/>
          <w:kern w:val="2"/>
          <w:lang w:val="en-US" w:eastAsia="zh-CN" w:bidi="ar-SA"/>
          <w:rFonts w:ascii="Times New Roman" w:eastAsia="宋体" w:hAnsi="Times New Roman"/>
        </w:rPr>
        <w:t xml:space="preserve">人员工资增加，扶贫支出增加，人员经费增加。</w:t>
      </w:r>
    </w:p>
    <w:p>
      <w:pPr>
        <w:pStyle w:val="Normal"/>
        <w:rPr>
          <w:rStyle w:val="NormalCharacter"/>
          <w:b/>
          <w:bCs/>
          <w:szCs w:val="32"/>
          <w:sz w:val="32"/>
          <w:kern w:val="2"/>
          <w:lang w:val="en-US" w:eastAsia="zh-CN" w:bidi="ar-SA"/>
          <w:rFonts w:ascii="楷体_GB2312" w:cs="楷体_GB2312" w:eastAsia="楷体_GB2312" w:hAnsi="楷体_GB2312"/>
          <w:color w:val="000000"/>
        </w:rPr>
        <w:autoSpaceDE/>
        <w:autoSpaceDN/>
        <w:bidi w:val="off"/>
        <w:kinsoku/>
        <w:kinsoku/>
        <w:overflowPunct/>
        <w:widowControl/>
        <w:wordWrap/>
        <w:framePr w:outlineLvl="9"/>
        <w:ind w:rightChars="0" w:right="0"/>
        <w:spacing w:line="590" w:lineRule="exact"/>
        <w:jc w:val="both"/>
        <w:textAlignment w:val="auto"/>
      </w:pPr>
      <w:r>
        <w:rPr>
          <w:rStyle w:val="NormalCharacter"/>
          <w:b/>
          <w:bCs/>
          <w:szCs w:val="32"/>
          <w:sz w:val="32"/>
          <w:kern w:val="2"/>
          <w:lang w:val="en-US" w:eastAsia="zh-CN" w:bidi="ar-SA"/>
          <w:rFonts w:ascii="楷体_GB2312" w:cs="楷体_GB2312" w:eastAsia="楷体_GB2312" w:hAnsi="楷体_GB2312"/>
          <w:color w:val="000000"/>
        </w:rPr>
        <w:t xml:space="preserve">（二）结构情况。</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both"/>
        <w:textAlignment w:val="auto"/>
      </w:pPr>
      <w:r>
        <w:rPr>
          <w:rStyle w:val="NormalCharacter"/>
          <w:szCs w:val="32"/>
          <w:sz w:val="32"/>
          <w:kern w:val="2"/>
          <w:lang w:val="en-US" w:eastAsia="zh-CN" w:bidi="ar-SA"/>
          <w:rFonts w:ascii="仿宋_GB2312" w:eastAsia="仿宋_GB2312" w:hAnsi="仿宋_GB2312"/>
          <w:color w:val="000000"/>
        </w:rPr>
        <w:t xml:space="preserve">2018年度一般公共预算财政拨款支出351.78万元，</w:t>
      </w:r>
    </w:p>
    <w:p>
      <w:pPr>
        <w:pStyle w:val="Normal"/>
        <w:rPr>
          <w:rStyle w:val="NormalCharacter"/>
          <w:b/>
          <w:bCs/>
          <w:szCs w:val="32"/>
          <w:sz w:val="32"/>
          <w:kern w:val="2"/>
          <w:lang w:val="en-US" w:eastAsia="zh-CN" w:bidi="ar-SA"/>
          <w:rFonts w:ascii="仿宋_GB2312" w:cs="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both"/>
        <w:textAlignment w:val="auto"/>
      </w:pPr>
      <w:r>
        <w:rPr>
          <w:rStyle w:val="NormalCharacter"/>
          <w:szCs w:val="32"/>
          <w:sz w:val="32"/>
          <w:kern w:val="2"/>
          <w:lang w:val="en-US" w:eastAsia="zh-CN" w:bidi="ar-SA"/>
          <w:rFonts w:ascii="仿宋_GB2312" w:eastAsia="仿宋_GB2312" w:hAnsi="仿宋_GB2312"/>
          <w:color w:val="000000"/>
        </w:rPr>
        <w:t xml:space="preserve">主要用于以下方面：</w:t>
      </w:r>
      <w:r>
        <w:rPr>
          <w:rStyle w:val="NormalCharacter"/>
          <w:i w:val="off"/>
          <w:szCs w:val="32"/>
          <w:sz w:val="32"/>
          <w:kern w:val="0"/>
          <w:lang w:val="en-US" w:eastAsia="zh-CN"/>
          <w:rFonts w:ascii="宋体" w:eastAsia="宋体" w:hAnsi="宋体"/>
          <w:color w:val="000000"/>
        </w:rPr>
        <w:t xml:space="preserve">行政运行</w:t>
      </w:r>
      <w:r>
        <w:rPr>
          <w:rStyle w:val="NormalCharacter"/>
          <w:i w:val="off"/>
          <w:szCs w:val="32"/>
          <w:sz w:val="32"/>
          <w:kern w:val="0"/>
          <w:lang w:val="en-US" w:eastAsia="zh-CN"/>
          <w:rFonts w:ascii="宋体" w:eastAsia="宋体" w:hAnsi="宋体"/>
          <w:color w:val="000000"/>
        </w:rPr>
        <w:t xml:space="preserve">297.35万元，占84.5%，</w:t>
      </w:r>
      <w:r>
        <w:rPr>
          <w:rStyle w:val="NormalCharacter"/>
          <w:i w:val="off"/>
          <w:szCs w:val="32"/>
          <w:sz w:val="32"/>
          <w:kern w:val="0"/>
          <w:lang w:val="en-US" w:eastAsia="zh-CN"/>
          <w:rFonts w:ascii="宋体" w:eastAsia="宋体" w:hAnsi="宋体"/>
          <w:color w:val="000000"/>
        </w:rPr>
        <w:t xml:space="preserve">归口管理的行政单位离退休</w:t>
      </w:r>
      <w:r>
        <w:rPr>
          <w:rStyle w:val="NormalCharacter"/>
          <w:i w:val="off"/>
          <w:szCs w:val="32"/>
          <w:sz w:val="32"/>
          <w:kern w:val="2"/>
          <w:lang w:val="en-US" w:eastAsia="zh-CN" w:bidi="ar-SA"/>
          <w:rFonts w:ascii="华文中宋" w:eastAsia="华文中宋" w:hAnsi="华文中宋"/>
          <w:color w:val="000000"/>
        </w:rPr>
        <w:t xml:space="preserve">1.66万元，占比0.4%</w:t>
      </w:r>
      <w:r>
        <w:rPr>
          <w:rStyle w:val="NormalCharacter"/>
          <w:i w:val="off"/>
          <w:szCs w:val="32"/>
          <w:sz w:val="32"/>
          <w:kern w:val="0"/>
          <w:lang w:val="en-US" w:eastAsia="zh-CN"/>
          <w:rFonts w:ascii="宋体" w:eastAsia="宋体" w:hAnsi="宋体"/>
          <w:color w:val="000000"/>
        </w:rPr>
        <w:t xml:space="preserve"> </w:t>
      </w:r>
      <w:r>
        <w:rPr>
          <w:rStyle w:val="NormalCharacter"/>
          <w:i w:val="off"/>
          <w:szCs w:val="32"/>
          <w:sz w:val="32"/>
          <w:kern w:val="0"/>
          <w:lang w:val="en-US" w:eastAsia="zh-CN"/>
          <w:rFonts w:ascii="宋体" w:eastAsia="宋体" w:hAnsi="宋体"/>
          <w:color w:val="000000"/>
        </w:rPr>
        <w:t xml:space="preserve">，</w:t>
      </w:r>
      <w:r>
        <w:rPr>
          <w:rStyle w:val="NormalCharacter"/>
          <w:i w:val="off"/>
          <w:szCs w:val="32"/>
          <w:sz w:val="32"/>
          <w:kern w:val="0"/>
          <w:lang w:val="en-US" w:eastAsia="zh-CN"/>
          <w:rFonts w:ascii="宋体" w:eastAsia="宋体" w:hAnsi="宋体"/>
          <w:color w:val="000000"/>
        </w:rPr>
        <w:t xml:space="preserve">机关事业单位基本养老保险缴费支出</w:t>
      </w:r>
      <w:r>
        <w:rPr>
          <w:rStyle w:val="NormalCharacter"/>
          <w:i w:val="off"/>
          <w:szCs w:val="32"/>
          <w:sz w:val="32"/>
          <w:kern w:val="2"/>
          <w:lang w:val="en-US" w:eastAsia="zh-CN" w:bidi="ar-SA"/>
          <w:rFonts w:ascii="宋体" w:eastAsia="宋体" w:hAnsi="宋体"/>
          <w:color w:val="000000"/>
        </w:rPr>
        <w:t xml:space="preserve">26.38</w:t>
      </w:r>
      <w:r>
        <w:rPr>
          <w:rStyle w:val="NormalCharacter"/>
          <w:i w:val="off"/>
          <w:szCs w:val="32"/>
          <w:sz w:val="32"/>
          <w:kern w:val="2"/>
          <w:lang w:val="en-US" w:eastAsia="zh-CN" w:bidi="ar-SA"/>
          <w:rFonts w:ascii="宋体" w:eastAsia="宋体" w:hAnsi="宋体"/>
          <w:color w:val="000000"/>
        </w:rPr>
        <w:t xml:space="preserve">万元，占比7.5%，</w:t>
      </w:r>
      <w:r>
        <w:rPr>
          <w:rStyle w:val="NormalCharacter"/>
          <w:i w:val="off"/>
          <w:szCs w:val="32"/>
          <w:sz w:val="32"/>
          <w:kern w:val="0"/>
          <w:lang w:val="en-US" w:eastAsia="zh-CN"/>
          <w:rFonts w:ascii="宋体" w:eastAsia="宋体" w:hAnsi="宋体"/>
          <w:color w:val="000000"/>
        </w:rPr>
        <w:t xml:space="preserve">行政单位医疗</w:t>
      </w:r>
      <w:r>
        <w:rPr>
          <w:rStyle w:val="NormalCharacter"/>
          <w:i w:val="off"/>
          <w:szCs w:val="32"/>
          <w:sz w:val="32"/>
          <w:kern w:val="2"/>
          <w:lang w:val="en-US" w:eastAsia="zh-CN" w:bidi="ar-SA"/>
          <w:rFonts w:ascii="宋体" w:eastAsia="宋体" w:hAnsi="宋体"/>
          <w:color w:val="000000"/>
        </w:rPr>
        <w:t xml:space="preserve">10.55</w:t>
      </w:r>
      <w:r>
        <w:rPr>
          <w:rStyle w:val="NormalCharacter"/>
          <w:i w:val="off"/>
          <w:szCs w:val="32"/>
          <w:sz w:val="32"/>
          <w:kern w:val="2"/>
          <w:lang w:val="en-US" w:eastAsia="zh-CN" w:bidi="ar-SA"/>
          <w:rFonts w:ascii="宋体" w:eastAsia="宋体" w:hAnsi="宋体"/>
          <w:color w:val="000000"/>
        </w:rPr>
        <w:t xml:space="preserve">万元占比3.1%，</w:t>
      </w:r>
      <w:r>
        <w:rPr>
          <w:rStyle w:val="NormalCharacter"/>
          <w:i w:val="off"/>
          <w:szCs w:val="32"/>
          <w:sz w:val="32"/>
          <w:kern w:val="0"/>
          <w:lang w:val="en-US" w:eastAsia="zh-CN"/>
          <w:rFonts w:ascii="宋体" w:eastAsia="宋体" w:hAnsi="宋体"/>
          <w:color w:val="000000"/>
        </w:rPr>
        <w:t xml:space="preserve">住房公积金</w:t>
      </w:r>
      <w:r>
        <w:rPr>
          <w:rStyle w:val="NormalCharacter"/>
          <w:i w:val="off"/>
          <w:szCs w:val="32"/>
          <w:sz w:val="32"/>
          <w:kern w:val="2"/>
          <w:lang w:val="en-US" w:eastAsia="zh-CN" w:bidi="ar-SA"/>
          <w:rFonts w:ascii="宋体" w:eastAsia="宋体" w:hAnsi="宋体"/>
          <w:color w:val="000000"/>
        </w:rPr>
        <w:t xml:space="preserve">15.82</w:t>
      </w:r>
      <w:r>
        <w:rPr>
          <w:rStyle w:val="NormalCharacter"/>
          <w:i w:val="off"/>
          <w:szCs w:val="32"/>
          <w:sz w:val="32"/>
          <w:kern w:val="2"/>
          <w:lang w:val="en-US" w:eastAsia="zh-CN" w:bidi="ar-SA"/>
          <w:rFonts w:ascii="宋体" w:eastAsia="宋体" w:hAnsi="宋体"/>
          <w:color w:val="000000"/>
        </w:rPr>
        <w:t xml:space="preserve">万元，占比4.5%。  （三）</w:t>
      </w:r>
      <w:r>
        <w:rPr>
          <w:rStyle w:val="NormalCharacter"/>
          <w:b/>
          <w:bCs/>
          <w:szCs w:val="32"/>
          <w:sz w:val="32"/>
          <w:kern w:val="2"/>
          <w:lang w:val="en-US" w:eastAsia="zh-CN" w:bidi="ar-SA"/>
          <w:rFonts w:ascii="仿宋_GB2312" w:cs="仿宋_GB2312" w:eastAsia="仿宋_GB2312" w:hAnsi="仿宋_GB2312"/>
          <w:color w:val="000000"/>
        </w:rPr>
        <w:t xml:space="preserve">具体情况：</w:t>
      </w:r>
    </w:p>
    <w:p>
      <w:pPr>
        <w:pStyle w:val="Normal"/>
        <w:rPr>
          <w:rStyle w:val="NormalCharacter"/>
          <w:szCs w:val="32"/>
          <w:sz w:val="32"/>
          <w:kern w:val="2"/>
          <w:lang w:val="en-US" w:eastAsia="zh-CN" w:bidi="ar-SA"/>
          <w:rFonts w:ascii="仿宋_GB2312" w:eastAsia="仿宋_GB2312" w:hAnsi="仿宋_GB2312"/>
        </w:rPr>
        <w:widowControl/>
        <w:ind w:firstLine="640" w:firstLineChars="200"/>
        <w:spacing w:line="590" w:lineRule="exact"/>
        <w:jc w:val="both"/>
        <w:textAlignment w:val="baseline"/>
      </w:pPr>
      <w:r>
        <w:rPr>
          <w:rStyle w:val="NormalCharacter"/>
          <w:szCs w:val="32"/>
          <w:sz w:val="32"/>
          <w:kern w:val="2"/>
          <w:lang w:val="en-US" w:eastAsia="zh-CN" w:bidi="ar-SA"/>
          <w:rFonts w:ascii="仿宋_GB2312" w:eastAsia="仿宋_GB2312" w:hAnsi="仿宋_GB2312"/>
          <w:color w:val="000000"/>
        </w:rPr>
        <w:t xml:space="preserve">2018年度一般公共预算财政拨款支出年初预算为351.78万元，支出决算为351.78万元，完成年初预算的100%。</w:t>
      </w:r>
      <w:r>
        <w:rPr>
          <w:rStyle w:val="NormalCharacter"/>
          <w:szCs w:val="32"/>
          <w:sz w:val="32"/>
          <w:kern w:val="0"/>
          <w:lang w:val="en-US" w:eastAsia="zh-CN"/>
          <w:rFonts w:ascii="仿宋" w:eastAsia="仿宋" w:hAnsi="仿宋"/>
          <w:color w:val="000000"/>
        </w:rPr>
        <w:t xml:space="preserve">具体情况：一般公共服务支出（类）商贸事务（款）行政运行（项）</w:t>
      </w:r>
      <w:r>
        <w:rPr>
          <w:rStyle w:val="NormalCharacter"/>
          <w:szCs w:val="32"/>
          <w:sz w:val="32"/>
          <w:kern w:val="2"/>
          <w:lang w:val="en-US" w:eastAsia="zh-CN" w:bidi="ar-SA"/>
          <w:rFonts w:ascii="仿宋_GB2312" w:eastAsia="仿宋_GB2312" w:hAnsi="仿宋_GB2312"/>
        </w:rPr>
        <w:t xml:space="preserve">年初预算为</w:t>
      </w:r>
      <w:r>
        <w:rPr>
          <w:rStyle w:val="NormalCharacter"/>
          <w:szCs w:val="32"/>
          <w:sz w:val="32"/>
          <w:kern w:val="2"/>
          <w:lang w:val="en-US" w:eastAsia="zh-CN" w:bidi="ar-SA"/>
          <w:rFonts w:ascii="仿宋" w:eastAsia="仿宋" w:hAnsi="仿宋"/>
          <w:color w:val="000000"/>
        </w:rPr>
        <w:t xml:space="preserve">297.35</w:t>
      </w:r>
      <w:r>
        <w:rPr>
          <w:rStyle w:val="NormalCharacter"/>
          <w:szCs w:val="32"/>
          <w:sz w:val="32"/>
          <w:kern w:val="2"/>
          <w:lang w:val="en-US" w:eastAsia="zh-CN" w:bidi="ar-SA"/>
          <w:rFonts w:ascii="仿宋" w:eastAsia="仿宋" w:hAnsi="仿宋"/>
          <w:color w:val="000000"/>
        </w:rPr>
        <w:t xml:space="preserve">万元，</w:t>
      </w:r>
      <w:r>
        <w:rPr>
          <w:rStyle w:val="NormalCharacter"/>
          <w:szCs w:val="32"/>
          <w:sz w:val="32"/>
          <w:kern w:val="2"/>
          <w:lang w:val="en-US" w:eastAsia="zh-CN" w:bidi="ar-SA"/>
          <w:rFonts w:ascii="仿宋_GB2312" w:eastAsia="仿宋_GB2312" w:hAnsi="仿宋_GB2312"/>
        </w:rPr>
        <w:t xml:space="preserve">支出决算为为</w:t>
      </w:r>
      <w:r>
        <w:rPr>
          <w:rStyle w:val="NormalCharacter"/>
          <w:szCs w:val="32"/>
          <w:sz w:val="32"/>
          <w:kern w:val="2"/>
          <w:lang w:val="en-US" w:eastAsia="zh-CN" w:bidi="ar-SA"/>
          <w:rFonts w:ascii="仿宋" w:eastAsia="仿宋" w:hAnsi="仿宋"/>
          <w:color w:val="000000"/>
        </w:rPr>
        <w:t xml:space="preserve">297.35</w:t>
      </w:r>
      <w:r>
        <w:rPr>
          <w:rStyle w:val="NormalCharacter"/>
          <w:szCs w:val="32"/>
          <w:sz w:val="32"/>
          <w:kern w:val="2"/>
          <w:lang w:val="en-US" w:eastAsia="zh-CN" w:bidi="ar-SA"/>
          <w:rFonts w:ascii="仿宋" w:eastAsia="仿宋" w:hAnsi="仿宋"/>
          <w:color w:val="000000"/>
        </w:rPr>
        <w:t xml:space="preserve">万元，</w:t>
      </w:r>
      <w:r>
        <w:rPr>
          <w:rStyle w:val="NormalCharacter"/>
          <w:szCs w:val="32"/>
          <w:sz w:val="32"/>
          <w:kern w:val="2"/>
          <w:lang w:val="en-US" w:eastAsia="zh-CN" w:bidi="ar-SA"/>
          <w:rFonts w:ascii="仿宋_GB2312" w:eastAsia="仿宋_GB2312" w:hAnsi="仿宋_GB2312"/>
        </w:rPr>
        <w:t xml:space="preserve">完成年初预算的100%。</w:t>
      </w:r>
    </w:p>
    <w:p>
      <w:pPr>
        <w:pStyle w:val="Normal"/>
        <w:rPr>
          <w:rStyle w:val="NormalCharacter"/>
          <w:szCs w:val="32"/>
          <w:sz w:val="32"/>
          <w:kern w:val="2"/>
          <w:lang w:val="en-US" w:eastAsia="zh-CN" w:bidi="ar-SA"/>
          <w:rFonts w:ascii="仿宋_GB2312" w:eastAsia="仿宋_GB2312" w:hAnsi="仿宋_GB2312"/>
        </w:rPr>
        <w:widowControl/>
        <w:ind w:firstLine="640" w:firstLineChars="200"/>
        <w:spacing w:line="590" w:lineRule="exact"/>
        <w:jc w:val="both"/>
        <w:textAlignment w:val="baseline"/>
      </w:pPr>
      <w:r>
        <w:rPr>
          <w:rStyle w:val="NormalCharacter"/>
          <w:szCs w:val="32"/>
          <w:sz w:val="32"/>
          <w:kern w:val="0"/>
          <w:lang w:val="en-US" w:eastAsia="zh-CN"/>
          <w:rFonts w:ascii="仿宋" w:eastAsia="仿宋" w:hAnsi="仿宋"/>
          <w:color w:val="000000"/>
        </w:rPr>
        <w:t xml:space="preserve">社会保障和就业支出（类）抚恤（款）归口管理的行政单位离退休（项）</w:t>
      </w:r>
      <w:r>
        <w:rPr>
          <w:rStyle w:val="NormalCharacter"/>
          <w:szCs w:val="32"/>
          <w:sz w:val="32"/>
          <w:kern w:val="2"/>
          <w:lang w:val="en-US" w:eastAsia="zh-CN" w:bidi="ar-SA"/>
          <w:rFonts w:ascii="仿宋_GB2312" w:eastAsia="仿宋_GB2312" w:hAnsi="仿宋_GB2312"/>
        </w:rPr>
        <w:t xml:space="preserve">年初预算为</w:t>
      </w:r>
      <w:r>
        <w:rPr>
          <w:rStyle w:val="NormalCharacter"/>
          <w:i w:val="off"/>
          <w:szCs w:val="32"/>
          <w:sz w:val="32"/>
          <w:kern w:val="2"/>
          <w:lang w:val="en-US" w:eastAsia="zh-CN" w:bidi="ar-SA"/>
          <w:rFonts w:ascii="华文中宋" w:eastAsia="华文中宋" w:hAnsi="华文中宋"/>
          <w:color w:val="000000"/>
        </w:rPr>
        <w:t xml:space="preserve">1.66</w:t>
      </w:r>
      <w:r>
        <w:rPr>
          <w:rStyle w:val="NormalCharacter"/>
          <w:szCs w:val="32"/>
          <w:sz w:val="32"/>
          <w:kern w:val="0"/>
          <w:lang w:val="en-US" w:eastAsia="zh-CN"/>
          <w:rFonts w:ascii="仿宋" w:eastAsia="仿宋" w:hAnsi="仿宋"/>
          <w:color w:val="000000"/>
        </w:rPr>
        <w:t xml:space="preserve">万元，</w:t>
      </w:r>
      <w:r>
        <w:rPr>
          <w:rStyle w:val="NormalCharacter"/>
          <w:szCs w:val="32"/>
          <w:sz w:val="32"/>
          <w:kern w:val="2"/>
          <w:lang w:val="en-US" w:eastAsia="zh-CN" w:bidi="ar-SA"/>
          <w:rFonts w:ascii="仿宋_GB2312" w:eastAsia="仿宋_GB2312" w:hAnsi="仿宋_GB2312"/>
        </w:rPr>
        <w:t xml:space="preserve">支出决算为</w:t>
      </w:r>
      <w:r>
        <w:rPr>
          <w:rStyle w:val="NormalCharacter"/>
          <w:i w:val="off"/>
          <w:szCs w:val="32"/>
          <w:sz w:val="32"/>
          <w:kern w:val="2"/>
          <w:lang w:val="en-US" w:eastAsia="zh-CN" w:bidi="ar-SA"/>
          <w:rFonts w:ascii="华文中宋" w:eastAsia="华文中宋" w:hAnsi="华文中宋"/>
          <w:color w:val="000000"/>
        </w:rPr>
        <w:t xml:space="preserve">1.66</w:t>
      </w:r>
      <w:r>
        <w:rPr>
          <w:rStyle w:val="NormalCharacter"/>
          <w:szCs w:val="32"/>
          <w:sz w:val="32"/>
          <w:kern w:val="0"/>
          <w:lang w:val="en-US" w:eastAsia="zh-CN"/>
          <w:rFonts w:ascii="仿宋" w:eastAsia="仿宋" w:hAnsi="仿宋"/>
          <w:color w:val="000000"/>
        </w:rPr>
        <w:t xml:space="preserve">万元，</w:t>
      </w:r>
      <w:r>
        <w:rPr>
          <w:rStyle w:val="NormalCharacter"/>
          <w:szCs w:val="32"/>
          <w:sz w:val="32"/>
          <w:kern w:val="2"/>
          <w:lang w:val="en-US" w:eastAsia="zh-CN" w:bidi="ar-SA"/>
          <w:rFonts w:ascii="仿宋_GB2312" w:eastAsia="仿宋_GB2312" w:hAnsi="仿宋_GB2312"/>
        </w:rPr>
        <w:t xml:space="preserve">完成年初预算的100%。</w:t>
      </w:r>
    </w:p>
    <w:p>
      <w:pPr>
        <w:pStyle w:val="Normal"/>
        <w:rPr>
          <w:rStyle w:val="NormalCharacter"/>
          <w:szCs w:val="32"/>
          <w:sz w:val="32"/>
          <w:kern w:val="2"/>
          <w:lang w:val="en-US" w:eastAsia="zh-CN" w:bidi="ar-SA"/>
          <w:rFonts w:ascii="仿宋_GB2312" w:eastAsia="仿宋_GB2312" w:hAnsi="仿宋_GB2312"/>
        </w:rPr>
        <w:widowControl/>
        <w:ind w:firstLine="640" w:firstLineChars="200"/>
        <w:spacing w:line="590" w:lineRule="exact"/>
        <w:jc w:val="both"/>
        <w:textAlignment w:val="baseline"/>
      </w:pPr>
      <w:r>
        <w:rPr>
          <w:rStyle w:val="NormalCharacter"/>
          <w:szCs w:val="32"/>
          <w:sz w:val="32"/>
          <w:kern w:val="0"/>
          <w:lang w:val="en-US" w:eastAsia="zh-CN"/>
          <w:rFonts w:ascii="仿宋" w:eastAsia="仿宋" w:hAnsi="仿宋"/>
          <w:color w:val="000000"/>
        </w:rPr>
        <w:t xml:space="preserve">社会保障和就业支出（类）行政事业单位离退休（款）机关事业单位基本养老保险缴费支出</w:t>
      </w:r>
      <w:r>
        <w:rPr>
          <w:rStyle w:val="NormalCharacter"/>
          <w:szCs w:val="32"/>
          <w:sz w:val="32"/>
          <w:kern w:val="2"/>
          <w:lang w:val="en-US" w:eastAsia="zh-CN" w:bidi="ar-SA"/>
          <w:rFonts w:ascii="仿宋_GB2312" w:eastAsia="仿宋_GB2312" w:hAnsi="仿宋_GB2312"/>
        </w:rPr>
        <w:t xml:space="preserve">年初预算为</w:t>
      </w:r>
      <w:r>
        <w:rPr>
          <w:rStyle w:val="NormalCharacter"/>
          <w:i w:val="off"/>
          <w:szCs w:val="32"/>
          <w:sz w:val="32"/>
          <w:kern w:val="2"/>
          <w:lang w:val="en-US" w:eastAsia="zh-CN" w:bidi="ar-SA"/>
          <w:rFonts w:ascii="宋体" w:eastAsia="宋体" w:hAnsi="宋体"/>
          <w:color w:val="000000"/>
        </w:rPr>
        <w:t xml:space="preserve">26.38</w:t>
      </w:r>
      <w:r>
        <w:rPr>
          <w:rStyle w:val="NormalCharacter"/>
          <w:szCs w:val="32"/>
          <w:sz w:val="32"/>
          <w:kern w:val="0"/>
          <w:lang w:val="en-US" w:eastAsia="zh-CN"/>
          <w:rFonts w:ascii="仿宋" w:eastAsia="仿宋" w:hAnsi="仿宋"/>
          <w:color w:val="000000"/>
        </w:rPr>
        <w:t xml:space="preserve">万元，</w:t>
      </w:r>
      <w:r>
        <w:rPr>
          <w:rStyle w:val="NormalCharacter"/>
          <w:szCs w:val="32"/>
          <w:sz w:val="32"/>
          <w:kern w:val="2"/>
          <w:lang w:val="en-US" w:eastAsia="zh-CN" w:bidi="ar-SA"/>
          <w:rFonts w:ascii="仿宋_GB2312" w:eastAsia="仿宋_GB2312" w:hAnsi="仿宋_GB2312"/>
        </w:rPr>
        <w:t xml:space="preserve">支出决算为</w:t>
      </w:r>
      <w:r>
        <w:rPr>
          <w:rStyle w:val="NormalCharacter"/>
          <w:i w:val="off"/>
          <w:szCs w:val="32"/>
          <w:sz w:val="32"/>
          <w:kern w:val="2"/>
          <w:lang w:val="en-US" w:eastAsia="zh-CN" w:bidi="ar-SA"/>
          <w:rFonts w:ascii="宋体" w:eastAsia="宋体" w:hAnsi="宋体"/>
          <w:color w:val="000000"/>
        </w:rPr>
        <w:t xml:space="preserve">26.38</w:t>
      </w:r>
      <w:r>
        <w:rPr>
          <w:rStyle w:val="NormalCharacter"/>
          <w:szCs w:val="32"/>
          <w:sz w:val="32"/>
          <w:kern w:val="0"/>
          <w:lang w:val="en-US" w:eastAsia="zh-CN"/>
          <w:rFonts w:ascii="仿宋" w:eastAsia="仿宋" w:hAnsi="仿宋"/>
          <w:color w:val="000000"/>
        </w:rPr>
        <w:t xml:space="preserve">万元，</w:t>
      </w:r>
      <w:r>
        <w:rPr>
          <w:rStyle w:val="NormalCharacter"/>
          <w:szCs w:val="32"/>
          <w:sz w:val="32"/>
          <w:kern w:val="2"/>
          <w:lang w:val="en-US" w:eastAsia="zh-CN" w:bidi="ar-SA"/>
          <w:rFonts w:ascii="仿宋_GB2312" w:eastAsia="仿宋_GB2312" w:hAnsi="仿宋_GB2312"/>
        </w:rPr>
        <w:t xml:space="preserve">完成年初预算的100%。</w:t>
      </w:r>
    </w:p>
    <w:p>
      <w:pPr>
        <w:pStyle w:val="Normal"/>
        <w:rPr>
          <w:rStyle w:val="NormalCharacter"/>
          <w:szCs w:val="32"/>
          <w:sz w:val="32"/>
          <w:kern w:val="2"/>
          <w:lang w:val="en-US" w:eastAsia="zh-CN" w:bidi="ar-SA"/>
          <w:rFonts w:ascii="仿宋_GB2312" w:eastAsia="仿宋_GB2312" w:hAnsi="仿宋_GB2312"/>
        </w:rPr>
        <w:widowControl/>
        <w:ind w:firstLine="640" w:firstLineChars="200"/>
        <w:spacing w:line="590" w:lineRule="exact"/>
        <w:jc w:val="both"/>
        <w:textAlignment w:val="baseline"/>
      </w:pPr>
      <w:r>
        <w:rPr>
          <w:rStyle w:val="NormalCharacter"/>
          <w:szCs w:val="32"/>
          <w:sz w:val="32"/>
          <w:kern w:val="0"/>
          <w:lang w:val="en-US" w:eastAsia="zh-CN"/>
          <w:rFonts w:ascii="仿宋" w:eastAsia="仿宋" w:hAnsi="仿宋"/>
          <w:color w:val="000000"/>
        </w:rPr>
        <w:t xml:space="preserve"> 卫生健康支出（类）行政事业单位医疗（款）行政单位医疗（项）</w:t>
      </w:r>
      <w:r>
        <w:rPr>
          <w:rStyle w:val="NormalCharacter"/>
          <w:szCs w:val="32"/>
          <w:sz w:val="32"/>
          <w:kern w:val="2"/>
          <w:lang w:val="en-US" w:eastAsia="zh-CN" w:bidi="ar-SA"/>
          <w:rFonts w:ascii="仿宋_GB2312" w:eastAsia="仿宋_GB2312" w:hAnsi="仿宋_GB2312"/>
        </w:rPr>
        <w:t xml:space="preserve">年初预算为</w:t>
      </w:r>
      <w:r>
        <w:rPr>
          <w:rStyle w:val="NormalCharacter"/>
          <w:i w:val="off"/>
          <w:szCs w:val="32"/>
          <w:sz w:val="32"/>
          <w:kern w:val="2"/>
          <w:lang w:val="en-US" w:eastAsia="zh-CN" w:bidi="ar-SA"/>
          <w:rFonts w:ascii="宋体" w:eastAsia="宋体" w:hAnsi="宋体"/>
          <w:color w:val="000000"/>
        </w:rPr>
        <w:t xml:space="preserve">10.55</w:t>
      </w:r>
      <w:r>
        <w:rPr>
          <w:rStyle w:val="NormalCharacter"/>
          <w:szCs w:val="32"/>
          <w:sz w:val="32"/>
          <w:kern w:val="0"/>
          <w:lang w:val="en-US" w:eastAsia="zh-CN"/>
          <w:rFonts w:ascii="仿宋" w:eastAsia="仿宋" w:hAnsi="仿宋"/>
          <w:color w:val="000000"/>
        </w:rPr>
        <w:t xml:space="preserve">万元，</w:t>
      </w:r>
      <w:r>
        <w:rPr>
          <w:rStyle w:val="NormalCharacter"/>
          <w:szCs w:val="32"/>
          <w:sz w:val="32"/>
          <w:kern w:val="2"/>
          <w:lang w:val="en-US" w:eastAsia="zh-CN" w:bidi="ar-SA"/>
          <w:rFonts w:ascii="仿宋_GB2312" w:eastAsia="仿宋_GB2312" w:hAnsi="仿宋_GB2312"/>
        </w:rPr>
        <w:t xml:space="preserve">支出决算为</w:t>
      </w:r>
      <w:r>
        <w:rPr>
          <w:rStyle w:val="NormalCharacter"/>
          <w:i w:val="off"/>
          <w:szCs w:val="32"/>
          <w:sz w:val="32"/>
          <w:kern w:val="2"/>
          <w:lang w:val="en-US" w:eastAsia="zh-CN" w:bidi="ar-SA"/>
          <w:rFonts w:ascii="宋体" w:eastAsia="宋体" w:hAnsi="宋体"/>
          <w:color w:val="000000"/>
        </w:rPr>
        <w:t xml:space="preserve">10.55</w:t>
      </w:r>
      <w:r>
        <w:rPr>
          <w:rStyle w:val="NormalCharacter"/>
          <w:szCs w:val="32"/>
          <w:sz w:val="32"/>
          <w:kern w:val="0"/>
          <w:lang w:val="en-US" w:eastAsia="zh-CN"/>
          <w:rFonts w:ascii="仿宋" w:eastAsia="仿宋" w:hAnsi="仿宋"/>
          <w:color w:val="000000"/>
        </w:rPr>
        <w:t xml:space="preserve">万元，</w:t>
      </w:r>
      <w:r>
        <w:rPr>
          <w:rStyle w:val="NormalCharacter"/>
          <w:szCs w:val="32"/>
          <w:sz w:val="32"/>
          <w:kern w:val="2"/>
          <w:lang w:val="en-US" w:eastAsia="zh-CN" w:bidi="ar-SA"/>
          <w:rFonts w:ascii="仿宋_GB2312" w:eastAsia="仿宋_GB2312" w:hAnsi="仿宋_GB2312"/>
        </w:rPr>
        <w:t xml:space="preserve">完成年初预算的100%。</w:t>
      </w:r>
    </w:p>
    <w:p>
      <w:pPr>
        <w:pStyle w:val="Normal"/>
        <w:rPr>
          <w:rStyle w:val="NormalCharacter"/>
          <w:szCs w:val="32"/>
          <w:sz w:val="32"/>
          <w:kern w:val="2"/>
          <w:lang w:val="en-US" w:eastAsia="zh-CN" w:bidi="ar-SA"/>
          <w:rFonts w:ascii="仿宋_GB2312" w:eastAsia="仿宋_GB2312" w:hAnsi="仿宋_GB2312"/>
        </w:rPr>
        <w:widowControl/>
        <w:ind w:firstLine="640" w:firstLineChars="200"/>
        <w:spacing w:line="590" w:lineRule="exact"/>
        <w:jc w:val="both"/>
        <w:textAlignment w:val="baseline"/>
      </w:pPr>
      <w:r>
        <w:rPr>
          <w:rStyle w:val="NormalCharacter"/>
          <w:szCs w:val="32"/>
          <w:sz w:val="32"/>
          <w:kern w:val="0"/>
          <w:lang w:val="en-US" w:eastAsia="zh-CN"/>
          <w:rFonts w:ascii="仿宋" w:eastAsia="仿宋" w:hAnsi="仿宋"/>
          <w:color w:val="000000"/>
        </w:rPr>
        <w:t xml:space="preserve">住房保障支出（类）房屋改革支出（款）住房公积金（项）</w:t>
      </w:r>
      <w:r>
        <w:rPr>
          <w:rStyle w:val="NormalCharacter"/>
          <w:szCs w:val="32"/>
          <w:sz w:val="32"/>
          <w:kern w:val="2"/>
          <w:lang w:val="en-US" w:eastAsia="zh-CN" w:bidi="ar-SA"/>
          <w:rFonts w:ascii="仿宋_GB2312" w:eastAsia="仿宋_GB2312" w:hAnsi="仿宋_GB2312"/>
        </w:rPr>
        <w:t xml:space="preserve">年初预算为</w:t>
      </w:r>
      <w:r>
        <w:rPr>
          <w:rStyle w:val="NormalCharacter"/>
          <w:i w:val="off"/>
          <w:szCs w:val="32"/>
          <w:sz w:val="32"/>
          <w:kern w:val="2"/>
          <w:lang w:val="en-US" w:eastAsia="zh-CN" w:bidi="ar-SA"/>
          <w:rFonts w:ascii="宋体" w:eastAsia="宋体" w:hAnsi="宋体"/>
          <w:color w:val="000000"/>
        </w:rPr>
        <w:t xml:space="preserve">15.82</w:t>
      </w:r>
      <w:r>
        <w:rPr>
          <w:rStyle w:val="NormalCharacter"/>
          <w:szCs w:val="32"/>
          <w:sz w:val="32"/>
          <w:kern w:val="0"/>
          <w:lang w:val="en-US" w:eastAsia="zh-CN"/>
          <w:rFonts w:ascii="仿宋" w:eastAsia="仿宋" w:hAnsi="仿宋"/>
          <w:color w:val="000000"/>
        </w:rPr>
        <w:t xml:space="preserve">万元,</w:t>
      </w:r>
      <w:r>
        <w:rPr>
          <w:rStyle w:val="NormalCharacter"/>
          <w:szCs w:val="32"/>
          <w:sz w:val="32"/>
          <w:kern w:val="2"/>
          <w:lang w:val="en-US" w:eastAsia="zh-CN" w:bidi="ar-SA"/>
          <w:rFonts w:ascii="仿宋_GB2312" w:eastAsia="仿宋_GB2312" w:hAnsi="仿宋_GB2312"/>
        </w:rPr>
        <w:t xml:space="preserve">支出决算为</w:t>
      </w:r>
      <w:r>
        <w:rPr>
          <w:rStyle w:val="NormalCharacter"/>
          <w:i w:val="off"/>
          <w:szCs w:val="32"/>
          <w:sz w:val="32"/>
          <w:kern w:val="2"/>
          <w:lang w:val="en-US" w:eastAsia="zh-CN" w:bidi="ar-SA"/>
          <w:rFonts w:ascii="宋体" w:eastAsia="宋体" w:hAnsi="宋体"/>
          <w:color w:val="000000"/>
        </w:rPr>
        <w:t xml:space="preserve">15.82</w:t>
      </w:r>
      <w:r>
        <w:rPr>
          <w:rStyle w:val="NormalCharacter"/>
          <w:szCs w:val="32"/>
          <w:sz w:val="32"/>
          <w:kern w:val="0"/>
          <w:lang w:val="en-US" w:eastAsia="zh-CN"/>
          <w:rFonts w:ascii="仿宋" w:eastAsia="仿宋" w:hAnsi="仿宋"/>
          <w:color w:val="000000"/>
        </w:rPr>
        <w:t xml:space="preserve">万元，</w:t>
      </w:r>
      <w:r>
        <w:rPr>
          <w:rStyle w:val="NormalCharacter"/>
          <w:szCs w:val="32"/>
          <w:sz w:val="32"/>
          <w:kern w:val="2"/>
          <w:lang w:val="en-US" w:eastAsia="zh-CN" w:bidi="ar-SA"/>
          <w:rFonts w:ascii="仿宋_GB2312" w:eastAsia="仿宋_GB2312" w:hAnsi="仿宋_GB2312"/>
        </w:rPr>
        <w:t xml:space="preserve">完成年初预算的100%。</w:t>
      </w:r>
    </w:p>
    <w:p>
      <w:pPr>
        <w:pStyle w:val="Normal"/>
        <w:rPr>
          <w:rStyle w:val="NormalCharacter"/>
          <w:szCs w:val="32"/>
          <w:sz w:val="32"/>
          <w:kern w:val="0"/>
          <w:lang w:val="en-US" w:eastAsia="zh-CN"/>
          <w:rFonts w:ascii="仿宋" w:eastAsia="仿宋" w:hAnsi="仿宋"/>
          <w:color w:val="000000"/>
        </w:rPr>
        <w:widowControl/>
        <w:ind w:firstLine="640" w:firstLineChars="200"/>
        <w:spacing w:line="590" w:lineRule="exact"/>
        <w:jc w:val="both"/>
        <w:textAlignment w:val="baseline"/>
      </w:pP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both"/>
        <w:textAlignment w:val="auto"/>
      </w:pPr>
    </w:p>
    <w:p>
      <w:pPr>
        <w:pStyle w:val="Normal"/>
        <w:rPr>
          <w:rStyle w:val="NormalCharacter"/>
          <w:szCs w:val="32"/>
          <w:sz w:val="32"/>
          <w:kern w:val="2"/>
          <w:lang w:val="en-US" w:eastAsia="zh-CN" w:bidi="ar-SA"/>
          <w:rFonts w:ascii="黑体" w:eastAsia="黑体" w:hAnsi="黑体"/>
          <w:color w:val="000000"/>
        </w:rPr>
        <w:autoSpaceDE/>
        <w:autoSpaceDN/>
        <w:bidi w:val="off"/>
        <w:kinsoku/>
        <w:kinsoku/>
        <w:overflowPunct/>
        <w:widowControl/>
        <w:wordWrap/>
        <w:framePr w:outlineLvl="1"/>
        <w:ind w:leftChars="0" w:rightChars="0" w:firstLine="640" w:left="0" w:firstLineChars="200" w:right="0"/>
        <w:spacing w:line="590" w:lineRule="exact"/>
        <w:jc w:val="both"/>
        <w:textAlignment w:val="auto"/>
      </w:pPr>
      <w:r>
        <w:rPr>
          <w:rStyle w:val="NormalCharacter"/>
          <w:szCs w:val="32"/>
          <w:sz w:val="32"/>
          <w:kern w:val="2"/>
          <w:lang w:val="en-US" w:eastAsia="zh-CN" w:bidi="ar-SA"/>
          <w:rFonts w:ascii="黑体" w:eastAsia="黑体" w:hAnsi="黑体"/>
          <w:color w:val="000000"/>
        </w:rPr>
        <w:t xml:space="preserve">六、一般公共预算财政拨款基本支出决算情况说明</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both"/>
        <w:textAlignment w:val="auto"/>
      </w:pPr>
      <w:r>
        <w:rPr>
          <w:rStyle w:val="NormalCharacter"/>
          <w:szCs w:val="32"/>
          <w:sz w:val="32"/>
          <w:kern w:val="2"/>
          <w:lang w:val="en-US" w:eastAsia="zh-CN" w:bidi="ar-SA"/>
          <w:rFonts w:ascii="仿宋_GB2312" w:eastAsia="仿宋_GB2312" w:hAnsi="仿宋_GB2312"/>
          <w:color w:val="000000"/>
        </w:rPr>
        <w:t xml:space="preserve">2018年度一般公共预算财政拨款基本支出297.55万元。其中：人员经费252.57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97.55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pStyle w:val="Normal"/>
        <w:rPr>
          <w:rStyle w:val="NormalCharacter"/>
          <w:szCs w:val="32"/>
          <w:sz w:val="32"/>
          <w:kern w:val="2"/>
          <w:lang w:val="en-US" w:eastAsia="zh-CN" w:bidi="ar-SA"/>
          <w:rFonts w:ascii="黑体" w:eastAsia="黑体" w:hAnsi="黑体"/>
          <w:color w:val="000000"/>
        </w:rPr>
        <w:autoSpaceDE/>
        <w:autoSpaceDN/>
        <w:bidi w:val="off"/>
        <w:kinsoku/>
        <w:kinsoku/>
        <w:overflowPunct/>
        <w:widowControl/>
        <w:wordWrap/>
        <w:framePr w:outlineLvl="1"/>
        <w:ind w:leftChars="0" w:rightChars="0" w:firstLine="640" w:left="0" w:firstLineChars="200" w:right="0"/>
        <w:spacing w:line="590" w:lineRule="exact"/>
        <w:jc w:val="both"/>
        <w:textAlignment w:val="auto"/>
      </w:pPr>
      <w:r>
        <w:rPr>
          <w:rStyle w:val="NormalCharacter"/>
          <w:szCs w:val="32"/>
          <w:sz w:val="32"/>
          <w:kern w:val="2"/>
          <w:lang w:val="en-US" w:eastAsia="zh-CN" w:bidi="ar-SA"/>
          <w:rFonts w:ascii="黑体" w:eastAsia="黑体" w:hAnsi="黑体"/>
          <w:color w:val="000000"/>
        </w:rPr>
        <w:t xml:space="preserve">七、一般公共预算财政拨款“三公”经费支出决算情况说明</w:t>
      </w:r>
    </w:p>
    <w:p>
      <w:pPr>
        <w:pStyle w:val="Normal"/>
        <w:rPr>
          <w:rStyle w:val="NormalCharacter"/>
          <w:b/>
          <w:bCs/>
          <w:szCs w:val="32"/>
          <w:sz w:val="32"/>
          <w:kern w:val="2"/>
          <w:lang w:val="en-US" w:eastAsia="zh-CN" w:bidi="ar-SA"/>
          <w:rFonts w:ascii="楷体_GB2312" w:cs="楷体_GB2312" w:eastAsia="楷体_GB2312" w:hAnsi="楷体_GB2312"/>
          <w:color w:val="000000"/>
        </w:rPr>
        <w:autoSpaceDE/>
        <w:autoSpaceDN/>
        <w:bidi w:val="off"/>
        <w:kinsoku/>
        <w:kinsoku/>
        <w:overflowPunct/>
        <w:widowControl/>
        <w:wordWrap/>
        <w:framePr w:outlineLvl="2"/>
        <w:ind w:leftChars="0" w:rightChars="0" w:firstLine="643" w:left="0" w:firstLineChars="200" w:right="0"/>
        <w:spacing w:line="590" w:lineRule="exact"/>
        <w:jc w:val="both"/>
        <w:textAlignment w:val="auto"/>
      </w:pPr>
      <w:r>
        <w:rPr>
          <w:rStyle w:val="NormalCharacter"/>
          <w:b/>
          <w:bCs/>
          <w:szCs w:val="32"/>
          <w:sz w:val="32"/>
          <w:kern w:val="2"/>
          <w:lang w:val="en-US" w:eastAsia="zh-CN" w:bidi="ar-SA"/>
          <w:rFonts w:ascii="楷体_GB2312" w:cs="楷体_GB2312" w:eastAsia="楷体_GB2312" w:hAnsi="楷体_GB2312"/>
          <w:color w:val="000000"/>
        </w:rPr>
        <w:t xml:space="preserve">（一）“三公”经费财政拨款支出决算总体情况说明。</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both"/>
        <w:textAlignment w:val="auto"/>
      </w:pPr>
      <w:r>
        <w:rPr>
          <w:rStyle w:val="NormalCharacter"/>
          <w:szCs w:val="32"/>
          <w:sz w:val="32"/>
          <w:kern w:val="2"/>
          <w:lang w:val="en-US" w:eastAsia="zh-CN" w:bidi="ar-SA"/>
          <w:rFonts w:ascii="仿宋_GB2312" w:eastAsia="仿宋_GB2312" w:hAnsi="仿宋_GB2312"/>
          <w:color w:val="000000"/>
        </w:rPr>
        <w:t xml:space="preserve">2018年度“三公”经费财政拨款支出预算为9万元，支出决算为8.06万元，完成预算的89%。2018年度“三公”经费支出决算数与预算数存在差异的主要原因是控制经费，减少不必要支出。</w:t>
      </w:r>
    </w:p>
    <w:p>
      <w:pPr>
        <w:pStyle w:val="Normal"/>
        <w:rPr>
          <w:rStyle w:val="NormalCharacter"/>
          <w:b/>
          <w:bCs/>
          <w:szCs w:val="32"/>
          <w:sz w:val="32"/>
          <w:kern w:val="2"/>
          <w:lang w:val="en-US" w:eastAsia="zh-CN" w:bidi="ar-SA"/>
          <w:rFonts w:ascii="楷体_GB2312" w:cs="楷体_GB2312" w:eastAsia="楷体_GB2312" w:hAnsi="楷体_GB2312"/>
          <w:color w:val="000000"/>
        </w:rPr>
        <w:autoSpaceDE/>
        <w:autoSpaceDN/>
        <w:bidi w:val="off"/>
        <w:kinsoku/>
        <w:kinsoku/>
        <w:overflowPunct/>
        <w:widowControl/>
        <w:wordWrap/>
        <w:framePr w:outlineLvl="2"/>
        <w:ind w:leftChars="0" w:rightChars="0" w:firstLine="643" w:left="0" w:firstLineChars="200" w:right="0"/>
        <w:spacing w:line="590" w:lineRule="exact"/>
        <w:jc w:val="both"/>
        <w:textAlignment w:val="auto"/>
      </w:pPr>
      <w:r>
        <w:rPr>
          <w:rStyle w:val="NormalCharacter"/>
          <w:b/>
          <w:bCs/>
          <w:szCs w:val="32"/>
          <w:sz w:val="32"/>
          <w:kern w:val="2"/>
          <w:lang w:val="en-US" w:eastAsia="zh-CN" w:bidi="ar-SA"/>
          <w:rFonts w:ascii="楷体_GB2312" w:cs="楷体_GB2312" w:eastAsia="楷体_GB2312" w:hAnsi="楷体_GB2312"/>
          <w:color w:val="000000"/>
        </w:rPr>
        <w:t xml:space="preserve">（二）“三公”经费财政拨款支出决算具体情况说明。</w:t>
      </w:r>
    </w:p>
    <w:p>
      <w:pPr>
        <w:pStyle w:val="Normal"/>
        <w:rPr>
          <w:rStyle w:val="NormalCharacter"/>
          <w:szCs w:val="32"/>
          <w:sz w:val="32"/>
          <w:kern w:val="2"/>
          <w:lang w:val="en-US" w:eastAsia="zh-CN" w:bidi="ar-SA"/>
          <w:rFonts w:ascii="仿宋_GB2312" w:eastAsia="仿宋_GB2312" w:hAnsi="仿宋_GB2312"/>
        </w:rPr>
        <w:widowControl/>
        <w:ind w:firstLine="643" w:firstLineChars="200"/>
        <w:spacing w:line="590" w:lineRule="exact"/>
        <w:jc w:val="both"/>
        <w:textAlignment w:val="baseline"/>
      </w:pPr>
      <w:r>
        <w:rPr>
          <w:rStyle w:val="NormalCharacter"/>
          <w:b/>
          <w:szCs w:val="32"/>
          <w:sz w:val="32"/>
          <w:kern w:val="2"/>
          <w:lang w:val="en-US" w:eastAsia="zh-CN"/>
          <w:rFonts w:ascii="仿宋_GB2312" w:eastAsia="仿宋_GB2312" w:hAnsi="仿宋_GB2312"/>
        </w:rPr>
        <w:t xml:space="preserve">1．因公出国（境）费</w:t>
      </w:r>
      <w:r>
        <w:rPr>
          <w:rStyle w:val="NormalCharacter"/>
          <w:szCs w:val="32"/>
          <w:sz w:val="32"/>
          <w:kern w:val="0"/>
          <w:lang w:val="en-US" w:eastAsia="zh-CN"/>
          <w:rFonts w:ascii="Times New Roman" w:eastAsia="仿宋_GB2312" w:hAnsi="Times New Roman"/>
          <w:color w:val="000000"/>
        </w:rPr>
        <w:t xml:space="preserve">年初预算为0元，决算数为0元。因公出国团组数及具体人数，团组数</w:t>
      </w:r>
      <w:r>
        <w:rPr>
          <w:rStyle w:val="NormalCharacter"/>
          <w:szCs w:val="32"/>
          <w:sz w:val="32"/>
          <w:kern w:val="0"/>
          <w:lang w:val="en-US" w:eastAsia="zh-CN"/>
          <w:rFonts w:ascii="Times New Roman" w:eastAsia="仿宋_GB2312" w:hAnsi="Times New Roman"/>
          <w:color w:val="000000"/>
        </w:rPr>
        <w:t xml:space="preserve">为</w:t>
      </w:r>
      <w:r>
        <w:rPr>
          <w:rStyle w:val="NormalCharacter"/>
          <w:szCs w:val="32"/>
          <w:sz w:val="32"/>
          <w:kern w:val="0"/>
          <w:lang w:val="en-US" w:eastAsia="zh-CN"/>
          <w:rFonts w:ascii="Times New Roman" w:eastAsia="仿宋_GB2312" w:hAnsi="Times New Roman"/>
          <w:color w:val="000000"/>
        </w:rPr>
        <w:t xml:space="preserve">0，</w:t>
      </w:r>
      <w:r>
        <w:rPr>
          <w:rStyle w:val="NormalCharacter"/>
          <w:szCs w:val="32"/>
          <w:sz w:val="32"/>
          <w:kern w:val="0"/>
          <w:lang w:val="en-US" w:eastAsia="zh-CN"/>
          <w:rFonts w:ascii="Times New Roman" w:eastAsia="仿宋_GB2312" w:hAnsi="Times New Roman"/>
          <w:color w:val="000000"/>
        </w:rPr>
        <w:t xml:space="preserve">具体人数</w:t>
      </w:r>
      <w:r>
        <w:rPr>
          <w:rStyle w:val="NormalCharacter"/>
          <w:szCs w:val="32"/>
          <w:sz w:val="32"/>
          <w:kern w:val="0"/>
          <w:lang w:val="en-US" w:eastAsia="zh-CN"/>
          <w:rFonts w:ascii="Times New Roman" w:eastAsia="仿宋_GB2312" w:hAnsi="Times New Roman"/>
          <w:color w:val="000000"/>
        </w:rPr>
        <w:t xml:space="preserve">为</w:t>
      </w:r>
      <w:r>
        <w:rPr>
          <w:rStyle w:val="NormalCharacter"/>
          <w:szCs w:val="32"/>
          <w:sz w:val="32"/>
          <w:kern w:val="0"/>
          <w:lang w:val="en-US" w:eastAsia="zh-CN"/>
          <w:rFonts w:ascii="Times New Roman" w:eastAsia="仿宋_GB2312" w:hAnsi="Times New Roman"/>
          <w:color w:val="000000"/>
        </w:rPr>
        <w:t xml:space="preserve">0</w:t>
      </w:r>
      <w:r>
        <w:rPr>
          <w:rStyle w:val="NormalCharacter"/>
          <w:szCs w:val="32"/>
          <w:sz w:val="32"/>
          <w:kern w:val="0"/>
          <w:lang w:val="en-US" w:eastAsia="zh-CN"/>
          <w:rFonts w:ascii="Times New Roman" w:eastAsia="仿宋_GB2312" w:hAnsi="Times New Roman"/>
          <w:color w:val="000000"/>
        </w:rPr>
        <w:t xml:space="preserve">,</w:t>
      </w:r>
    </w:p>
    <w:p>
      <w:pPr>
        <w:pStyle w:val="Normal"/>
        <w:rPr>
          <w:rStyle w:val="NormalCharacter"/>
          <w:szCs w:val="32"/>
          <w:sz w:val="32"/>
          <w:kern w:val="2"/>
          <w:lang w:val="en-US" w:eastAsia="zh-CN" w:bidi="ar-SA"/>
          <w:rFonts w:ascii="仿宋_GB2312" w:eastAsia="仿宋_GB2312" w:hAnsi="仿宋_GB2312"/>
        </w:rPr>
        <w:snapToGrid w:val="0"/>
        <w:ind w:firstLine="643" w:firstLineChars="200"/>
        <w:spacing w:line="360" w:lineRule="auto"/>
        <w:jc w:val="both"/>
        <w:textAlignment w:val="baseline"/>
      </w:pPr>
      <w:r>
        <w:rPr>
          <w:rStyle w:val="NormalCharacter"/>
          <w:b/>
          <w:szCs w:val="32"/>
          <w:sz w:val="32"/>
          <w:kern w:val="2"/>
          <w:lang w:val="en-US" w:eastAsia="zh-CN"/>
          <w:rFonts w:ascii="仿宋_GB2312" w:eastAsia="仿宋_GB2312" w:hAnsi="仿宋_GB2312"/>
        </w:rPr>
        <w:t xml:space="preserve">2．公务用车购置及运行费。</w:t>
      </w:r>
      <w:r>
        <w:rPr>
          <w:rStyle w:val="NormalCharacter"/>
          <w:szCs w:val="32"/>
          <w:sz w:val="32"/>
          <w:kern w:val="2"/>
          <w:lang w:val="en-US" w:eastAsia="zh-CN" w:bidi="ar-SA"/>
          <w:rFonts w:ascii="仿宋_GB2312" w:eastAsia="仿宋_GB2312" w:hAnsi="仿宋_GB2312"/>
        </w:rPr>
        <w:t xml:space="preserve">2019年度我局</w:t>
      </w:r>
      <w:r>
        <w:rPr>
          <w:rStyle w:val="NormalCharacter"/>
          <w:szCs w:val="32"/>
          <w:sz w:val="32"/>
          <w:kern w:val="0"/>
          <w:lang w:val="en-US" w:eastAsia="zh-CN"/>
          <w:rFonts w:ascii="Calibri" w:eastAsia="仿宋_GB2312" w:hAnsi="Calibri"/>
          <w:color w:val="000000"/>
        </w:rPr>
        <w:t xml:space="preserve">公务用车购置</w:t>
      </w:r>
      <w:r>
        <w:rPr>
          <w:rStyle w:val="NormalCharacter"/>
          <w:szCs w:val="32"/>
          <w:sz w:val="32"/>
          <w:kern w:val="0"/>
          <w:lang w:val="en-US" w:eastAsia="zh-CN"/>
          <w:rFonts w:ascii="Times New Roman" w:eastAsia="仿宋_GB2312" w:hAnsi="Times New Roman"/>
          <w:color w:val="000000"/>
        </w:rPr>
        <w:t xml:space="preserve">费年初预算为0元，决算数为0元，完成年初预算数0%，</w:t>
      </w:r>
      <w:r>
        <w:rPr>
          <w:rStyle w:val="NormalCharacter"/>
          <w:szCs w:val="32"/>
          <w:sz w:val="32"/>
          <w:kern w:val="2"/>
          <w:lang w:val="en-US" w:eastAsia="zh-CN" w:bidi="ar-SA"/>
          <w:rFonts w:ascii="仿宋_GB2312" w:eastAsia="仿宋_GB2312" w:hAnsi="仿宋_GB2312"/>
        </w:rPr>
        <w:t xml:space="preserve">公务用车支出年初预算3.1万元，决算数1万元，完成预算数31%，支出决算数与预算数存在差异的主要原因是控制经费，减少不必要支出。</w:t>
      </w:r>
    </w:p>
    <w:p>
      <w:pPr>
        <w:pStyle w:val="Normal"/>
        <w:rPr>
          <w:rStyle w:val="NormalCharacter"/>
          <w:szCs w:val="32"/>
          <w:sz w:val="32"/>
          <w:kern w:val="2"/>
          <w:lang w:val="en-US" w:eastAsia="zh-CN" w:bidi="ar-SA"/>
          <w:rFonts w:ascii="仿宋_GB2312" w:eastAsia="仿宋_GB2312" w:hAnsi="仿宋_GB2312"/>
        </w:rPr>
        <w:snapToGrid w:val="0"/>
        <w:ind w:firstLine="643" w:firstLineChars="200"/>
        <w:spacing w:line="360" w:lineRule="auto"/>
        <w:jc w:val="both"/>
        <w:textAlignment w:val="baseline"/>
      </w:pPr>
      <w:r>
        <w:rPr>
          <w:rStyle w:val="NormalCharacter"/>
          <w:b/>
          <w:bCs/>
          <w:szCs w:val="32"/>
          <w:sz w:val="32"/>
          <w:kern w:val="2"/>
          <w:lang w:val="en-US" w:eastAsia="zh-CN" w:bidi="ar-SA"/>
          <w:rFonts w:ascii="仿宋_GB2312" w:cs="仿宋_GB2312" w:eastAsia="仿宋_GB2312" w:hAnsi="仿宋_GB2312"/>
        </w:rPr>
        <w:t xml:space="preserve">公务用车购置支出</w:t>
      </w:r>
      <w:r>
        <w:rPr>
          <w:rStyle w:val="NormalCharacter"/>
          <w:szCs w:val="32"/>
          <w:sz w:val="32"/>
          <w:kern w:val="2"/>
          <w:lang w:val="en-US" w:eastAsia="zh-CN" w:bidi="ar-SA"/>
          <w:rFonts w:ascii="仿宋_GB2312" w:eastAsia="仿宋_GB2312" w:hAnsi="仿宋_GB2312"/>
        </w:rPr>
        <w:t xml:space="preserve">为0万元，</w:t>
      </w:r>
      <w:r>
        <w:rPr>
          <w:rStyle w:val="NormalCharacter"/>
          <w:b/>
          <w:bCs/>
          <w:szCs w:val="32"/>
          <w:sz w:val="32"/>
          <w:kern w:val="2"/>
          <w:lang w:val="en-US" w:eastAsia="zh-CN" w:bidi="ar-SA"/>
          <w:rFonts w:ascii="仿宋_GB2312" w:cs="仿宋_GB2312" w:eastAsia="仿宋_GB2312" w:hAnsi="仿宋_GB2312"/>
        </w:rPr>
        <w:t xml:space="preserve">公务用车购置车辆</w:t>
      </w:r>
      <w:r>
        <w:rPr>
          <w:rStyle w:val="NormalCharacter"/>
          <w:b/>
          <w:bCs/>
          <w:szCs w:val="32"/>
          <w:sz w:val="32"/>
          <w:kern w:val="2"/>
          <w:lang w:val="en-US" w:eastAsia="zh-CN" w:bidi="ar-SA"/>
          <w:rFonts w:ascii="仿宋_GB2312" w:cs="仿宋_GB2312" w:eastAsia="仿宋_GB2312" w:hAnsi="仿宋_GB2312"/>
        </w:rPr>
        <w:t xml:space="preserve">为</w:t>
      </w:r>
      <w:r>
        <w:rPr>
          <w:rStyle w:val="NormalCharacter"/>
          <w:szCs w:val="32"/>
          <w:sz w:val="32"/>
          <w:kern w:val="2"/>
          <w:lang w:val="en-US" w:eastAsia="zh-CN" w:bidi="ar-SA"/>
          <w:rFonts w:ascii="仿宋_GB2312" w:eastAsia="仿宋_GB2312" w:hAnsi="仿宋_GB2312"/>
        </w:rPr>
        <w:t xml:space="preserve">0辆</w:t>
      </w:r>
    </w:p>
    <w:p>
      <w:pPr>
        <w:pStyle w:val="Normal"/>
        <w:rPr>
          <w:rStyle w:val="NormalCharacter"/>
          <w:szCs w:val="32"/>
          <w:sz w:val="32"/>
          <w:kern w:val="2"/>
          <w:lang w:val="en-US" w:eastAsia="zh-CN" w:bidi="ar-SA"/>
          <w:rFonts w:ascii="仿宋_GB2312" w:eastAsia="仿宋_GB2312" w:hAnsi="仿宋_GB2312"/>
        </w:rPr>
        <w:snapToGrid w:val="0"/>
        <w:ind w:firstLine="640" w:firstLineChars="200"/>
        <w:spacing w:line="360" w:lineRule="auto"/>
        <w:jc w:val="both"/>
        <w:textAlignment w:val="baseline"/>
      </w:pPr>
      <w:r>
        <w:rPr>
          <w:rStyle w:val="NormalCharacter"/>
          <w:szCs w:val="32"/>
          <w:sz w:val="32"/>
          <w:kern w:val="2"/>
          <w:lang w:val="en-US" w:eastAsia="zh-CN" w:bidi="ar-SA"/>
          <w:rFonts w:ascii="仿宋_GB2312" w:eastAsia="仿宋_GB2312" w:hAnsi="仿宋_GB2312"/>
        </w:rPr>
        <w:t xml:space="preserve">公务用车</w:t>
      </w:r>
      <w:r>
        <w:rPr>
          <w:rStyle w:val="NormalCharacter"/>
          <w:szCs w:val="32"/>
          <w:sz w:val="32"/>
          <w:kern w:val="2"/>
          <w:lang w:val="en-US" w:eastAsia="zh-CN" w:bidi="ar-SA"/>
          <w:rFonts w:ascii="仿宋_GB2312" w:eastAsia="仿宋_GB2312" w:hAnsi="仿宋_GB2312"/>
        </w:rPr>
        <w:t xml:space="preserve">运行</w:t>
      </w:r>
      <w:r>
        <w:rPr>
          <w:rStyle w:val="NormalCharacter"/>
          <w:szCs w:val="32"/>
          <w:sz w:val="32"/>
          <w:kern w:val="2"/>
          <w:lang w:val="en-US" w:eastAsia="zh-CN" w:bidi="ar-SA"/>
          <w:rFonts w:ascii="仿宋_GB2312" w:eastAsia="仿宋_GB2312" w:hAnsi="仿宋_GB2312"/>
        </w:rPr>
        <w:t xml:space="preserve">支出</w:t>
      </w:r>
      <w:r>
        <w:rPr>
          <w:rStyle w:val="NormalCharacter"/>
          <w:szCs w:val="32"/>
          <w:sz w:val="32"/>
          <w:kern w:val="2"/>
          <w:lang w:val="en-US" w:eastAsia="zh-CN" w:bidi="ar-SA"/>
          <w:rFonts w:ascii="仿宋_GB2312" w:eastAsia="仿宋_GB2312" w:hAnsi="仿宋_GB2312"/>
        </w:rPr>
        <w:t xml:space="preserve">1万元，</w:t>
      </w:r>
      <w:r>
        <w:rPr>
          <w:rStyle w:val="NormalCharacter"/>
          <w:szCs w:val="32"/>
          <w:sz w:val="32"/>
          <w:kern w:val="2"/>
          <w:lang w:val="en-US" w:eastAsia="zh-CN" w:bidi="ar-SA"/>
          <w:rFonts w:ascii="仿宋_GB2312" w:eastAsia="仿宋_GB2312" w:hAnsi="仿宋_GB2312"/>
        </w:rPr>
        <w:t xml:space="preserve">主要用于业务车辆燃油及业务车辆维修支出，</w:t>
      </w:r>
      <w:r>
        <w:rPr>
          <w:rStyle w:val="NormalCharacter"/>
          <w:szCs w:val="32"/>
          <w:sz w:val="32"/>
          <w:kern w:val="2"/>
          <w:lang w:val="en-US" w:eastAsia="zh-CN" w:bidi="ar-SA"/>
          <w:rFonts w:ascii="仿宋_GB2312" w:eastAsia="仿宋_GB2312" w:hAnsi="仿宋_GB2312"/>
        </w:rPr>
        <w:t xml:space="preserve">2019年期末，部门开纸公务用车保有量为1辆。</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rightChars="0" w:firstLine="643" w:firstLineChars="200" w:right="0"/>
        <w:spacing w:line="590" w:lineRule="exact"/>
        <w:jc w:val="both"/>
        <w:textAlignment w:val="auto"/>
      </w:pPr>
      <w:r>
        <w:rPr>
          <w:rStyle w:val="NormalCharacter"/>
          <w:b/>
          <w:szCs w:val="32"/>
          <w:sz w:val="32"/>
          <w:kern w:val="2"/>
          <w:lang w:val="en-US" w:eastAsia="zh-CN"/>
          <w:rFonts w:ascii="仿宋_GB2312" w:eastAsia="仿宋_GB2312" w:hAnsi="仿宋_GB2312"/>
        </w:rPr>
        <w:t xml:space="preserve">3.</w:t>
      </w:r>
      <w:r>
        <w:rPr>
          <w:rStyle w:val="NormalCharacter"/>
          <w:b/>
          <w:bCs/>
          <w:szCs w:val="32"/>
          <w:sz w:val="32"/>
          <w:kern w:val="2"/>
          <w:lang w:val="en-US" w:eastAsia="zh-CN" w:bidi="ar-SA"/>
          <w:rFonts w:ascii="仿宋_GB2312" w:cs="仿宋_GB2312" w:eastAsia="仿宋_GB2312" w:hAnsi="仿宋_GB2312"/>
          <w:color w:val="000000"/>
        </w:rPr>
        <w:t xml:space="preserve">公务接待费</w:t>
      </w:r>
      <w:r>
        <w:rPr>
          <w:rStyle w:val="NormalCharacter"/>
          <w:b w:val="off"/>
          <w:bCs w:val="off"/>
          <w:szCs w:val="32"/>
          <w:sz w:val="32"/>
          <w:kern w:val="2"/>
          <w:u w:val="dotDash"/>
          <w:lang w:val="en-US" w:eastAsia="zh-CN" w:bidi="ar-SA"/>
          <w:rFonts w:ascii="仿宋_GB2312" w:eastAsia="仿宋_GB2312" w:hAnsi="仿宋_GB2312"/>
          <w:color w:val="000000"/>
        </w:rPr>
        <w:t xml:space="preserve">年</w:t>
      </w:r>
      <w:r>
        <w:rPr>
          <w:rStyle w:val="NormalCharacter"/>
          <w:szCs w:val="32"/>
          <w:sz w:val="32"/>
          <w:kern w:val="2"/>
          <w:lang w:val="en-US" w:eastAsia="zh-CN" w:bidi="ar-SA"/>
          <w:rFonts w:ascii="仿宋_GB2312" w:eastAsia="仿宋_GB2312" w:hAnsi="仿宋_GB2312"/>
          <w:color w:val="000000"/>
        </w:rPr>
        <w:t xml:space="preserve">初预算为9万元，支出决算为8.06万元，完成年初预算的89%。决算数与年初预算数存在差异的主要原因是控制经费，减少不必要支出。其中：</w:t>
      </w:r>
    </w:p>
    <w:p>
      <w:pPr>
        <w:pStyle w:val="Normal"/>
        <w:rPr>
          <w:rStyle w:val="NormalCharacter"/>
          <w:b/>
          <w:bCs/>
          <w:szCs w:val="32"/>
          <w:sz w:val="32"/>
          <w:kern w:val="2"/>
          <w:lang w:val="en-US" w:eastAsia="zh-CN" w:bidi="ar-SA"/>
          <w:rFonts w:ascii="仿宋_GB2312" w:cs="仿宋_GB2312" w:eastAsia="仿宋_GB2312" w:hAnsi="仿宋_GB2312"/>
          <w:color w:val="000000"/>
        </w:rPr>
        <w:widowControl/>
        <w:ind w:firstLine="643" w:firstLineChars="200"/>
        <w:spacing w:line="590" w:lineRule="exact"/>
        <w:jc w:val="both"/>
        <w:textAlignment w:val="baseline"/>
      </w:pPr>
      <w:r>
        <w:rPr>
          <w:rStyle w:val="NormalCharacter"/>
          <w:b/>
          <w:szCs w:val="32"/>
          <w:sz w:val="32"/>
          <w:kern w:val="2"/>
          <w:lang w:val="en-US" w:eastAsia="zh-CN"/>
          <w:rFonts w:ascii="仿宋_GB2312" w:eastAsia="仿宋_GB2312" w:hAnsi="仿宋_GB2312"/>
        </w:rPr>
        <w:t xml:space="preserve">外宾接待支出</w:t>
      </w:r>
      <w:r>
        <w:rPr>
          <w:rStyle w:val="NormalCharacter"/>
          <w:szCs w:val="32"/>
          <w:sz w:val="32"/>
          <w:kern w:val="2"/>
          <w:lang w:val="en-US" w:eastAsia="zh-CN"/>
          <w:rFonts w:ascii="仿宋_GB2312" w:eastAsia="仿宋_GB2312" w:hAnsi="仿宋_GB2312"/>
        </w:rPr>
        <w:t xml:space="preserve">。外宾接待支出</w:t>
      </w:r>
      <w:r>
        <w:rPr>
          <w:rStyle w:val="NormalCharacter"/>
          <w:szCs w:val="32"/>
          <w:sz w:val="32"/>
          <w:kern w:val="2"/>
          <w:lang w:val="en-US" w:eastAsia="zh-CN"/>
          <w:rFonts w:ascii="仿宋_GB2312" w:eastAsia="仿宋_GB2312" w:hAnsi="仿宋_GB2312"/>
        </w:rPr>
        <w:t xml:space="preserve">为</w:t>
      </w:r>
      <w:r>
        <w:rPr>
          <w:rStyle w:val="NormalCharacter"/>
          <w:szCs w:val="32"/>
          <w:sz w:val="32"/>
          <w:kern w:val="2"/>
          <w:lang w:val="en-US" w:eastAsia="zh-CN"/>
          <w:rFonts w:ascii="仿宋_GB2312" w:eastAsia="仿宋_GB2312" w:hAnsi="仿宋_GB2312"/>
        </w:rPr>
        <w:t xml:space="preserve">0，</w:t>
      </w:r>
      <w:r>
        <w:rPr>
          <w:rStyle w:val="NormalCharacter"/>
          <w:szCs w:val="32"/>
          <w:sz w:val="32"/>
          <w:kern w:val="2"/>
          <w:lang w:val="en-US" w:eastAsia="zh-CN"/>
          <w:rFonts w:ascii="仿宋_GB2312" w:eastAsia="仿宋_GB2312" w:hAnsi="仿宋_GB2312"/>
        </w:rPr>
        <w:t xml:space="preserve">团组数及具体人数为</w:t>
      </w:r>
      <w:r>
        <w:rPr>
          <w:rStyle w:val="NormalCharacter"/>
          <w:szCs w:val="32"/>
          <w:sz w:val="32"/>
          <w:kern w:val="2"/>
          <w:lang w:val="en-US" w:eastAsia="zh-CN"/>
          <w:rFonts w:ascii="仿宋_GB2312" w:eastAsia="仿宋_GB2312" w:hAnsi="仿宋_GB2312"/>
        </w:rPr>
        <w:t xml:space="preserve">0，</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rightChars="0" w:firstLine="643" w:firstLineChars="200" w:right="0"/>
        <w:spacing w:line="590" w:lineRule="exact"/>
        <w:jc w:val="both"/>
        <w:textAlignment w:val="auto"/>
        <w:numPr>
          <w:ilvl w:val="0"/>
          <w:numId w:val="0"/>
        </w:numPr>
      </w:pPr>
      <w:r>
        <w:rPr>
          <w:rStyle w:val="NormalCharacter"/>
          <w:b/>
          <w:bCs/>
          <w:szCs w:val="32"/>
          <w:sz w:val="32"/>
          <w:kern w:val="2"/>
          <w:lang w:val="en-US" w:eastAsia="zh-CN" w:bidi="ar-SA"/>
          <w:rFonts w:ascii="仿宋_GB2312" w:cs="仿宋_GB2312" w:eastAsia="仿宋_GB2312" w:hAnsi="仿宋_GB2312"/>
          <w:color w:val="000000"/>
        </w:rPr>
        <w:t xml:space="preserve">其他国内公务接待支出</w:t>
      </w:r>
      <w:r>
        <w:rPr>
          <w:rStyle w:val="NormalCharacter"/>
          <w:szCs w:val="32"/>
          <w:sz w:val="32"/>
          <w:kern w:val="2"/>
          <w:lang w:val="en-US" w:eastAsia="zh-CN" w:bidi="ar-SA"/>
          <w:rFonts w:ascii="仿宋_GB2312" w:eastAsia="仿宋_GB2312" w:hAnsi="仿宋_GB2312"/>
          <w:color w:val="000000"/>
        </w:rPr>
        <w:t xml:space="preserve">8.06万元。主要用于接待往来业务和客商。2018年共接待国内来访团组134个、来宾1206人次（不包括陪同人员）。</w:t>
      </w:r>
    </w:p>
    <w:p>
      <w:pPr>
        <w:pStyle w:val="Normal"/>
        <w:rPr>
          <w:rStyle w:val="NormalCharacter"/>
          <w:szCs w:val="32"/>
          <w:sz w:val="32"/>
          <w:kern w:val="2"/>
          <w:lang w:val="en-US" w:eastAsia="zh-CN" w:bidi="ar-SA"/>
          <w:rFonts w:ascii="黑体" w:eastAsia="黑体" w:hAnsi="宋体"/>
        </w:rPr>
        <w:widowControl/>
        <w:framePr w:outlineLvl="1"/>
        <w:ind w:firstLine="640" w:left="0" w:firstLineChars="200" w:right="0"/>
        <w:spacing w:line="590" w:after="0" w:before="0" w:lineRule="exact"/>
        <w:jc w:val="both"/>
        <w:textAlignment w:val="baseline"/>
      </w:pPr>
      <w:r>
        <w:rPr>
          <w:rStyle w:val="NormalCharacter"/>
          <w:szCs w:val="32"/>
          <w:sz w:val="32"/>
          <w:kern w:val="2"/>
          <w:lang w:val="en-US" w:eastAsia="zh-CN"/>
          <w:rFonts w:ascii="黑体" w:eastAsia="黑体" w:hAnsi="宋体"/>
        </w:rPr>
        <w:t xml:space="preserve">八、预算绩效情况说明</w:t>
      </w:r>
    </w:p>
    <w:p>
      <w:pPr>
        <w:pStyle w:val="Normal"/>
        <w:rPr>
          <w:rStyle w:val="NormalCharacter"/>
          <w:b/>
          <w:bCs/>
          <w:szCs w:val="32"/>
          <w:sz w:val="32"/>
          <w:kern w:val="2"/>
          <w:lang w:val="en-US" w:eastAsia="zh-CN" w:bidi="ar-SA"/>
          <w:rFonts w:ascii="楷体_GB2312" w:cs="楷体_GB2312" w:eastAsia="楷体_GB2312" w:hAnsi="楷体_GB2312"/>
        </w:rPr>
        <w:widowControl/>
        <w:ind w:firstLine="643" w:firstLineChars="200"/>
        <w:jc w:val="left"/>
        <w:textAlignment w:val="baseline"/>
      </w:pPr>
      <w:r>
        <w:rPr>
          <w:rStyle w:val="NormalCharacter"/>
          <w:b/>
          <w:bCs/>
          <w:szCs w:val="32"/>
          <w:sz w:val="32"/>
          <w:kern w:val="2"/>
          <w:lang w:val="en-US" w:eastAsia="zh-CN" w:bidi="ar-SA"/>
          <w:rFonts w:ascii="楷体_GB2312" w:cs="楷体_GB2312" w:eastAsia="楷体_GB2312" w:hAnsi="楷体_GB2312"/>
        </w:rPr>
        <w:t xml:space="preserve">（一）绩效管理工作开展情况。</w:t>
      </w:r>
    </w:p>
    <w:p>
      <w:pPr>
        <w:pStyle w:val="Normal"/>
        <w:rPr>
          <w:rStyle w:val="NormalCharacter"/>
          <w:szCs w:val="32"/>
          <w:sz w:val="32"/>
          <w:kern w:val="2"/>
          <w:lang w:val="en-US" w:eastAsia="zh-CN" w:bidi="ar-SA"/>
          <w:rFonts w:ascii="仿宋_GB2312" w:eastAsia="仿宋_GB2312" w:hAnsi="仿宋_GB2312"/>
        </w:rPr>
        <w:widowControl/>
        <w:ind w:firstLine="640" w:firstLineChars="200"/>
        <w:jc w:val="left"/>
        <w:textAlignment w:val="baseline"/>
      </w:pPr>
      <w:r>
        <w:rPr>
          <w:rStyle w:val="NormalCharacter"/>
          <w:szCs w:val="32"/>
          <w:sz w:val="32"/>
          <w:kern w:val="2"/>
          <w:lang w:val="en-US" w:eastAsia="zh-CN" w:bidi="ar-SA"/>
          <w:rFonts w:ascii="仿宋_GB2312" w:eastAsia="仿宋_GB2312" w:hAnsi="仿宋_GB2312"/>
        </w:rPr>
        <w:t xml:space="preserve">2017年严格按照年初预算执行。</w:t>
      </w:r>
    </w:p>
    <w:p>
      <w:pPr>
        <w:pStyle w:val="Normal"/>
        <w:rPr>
          <w:rStyle w:val="NormalCharacter"/>
          <w:b/>
          <w:bCs/>
          <w:szCs w:val="32"/>
          <w:sz w:val="32"/>
          <w:kern w:val="2"/>
          <w:lang w:val="en-US" w:eastAsia="zh-CN" w:bidi="ar-SA"/>
          <w:rFonts w:ascii="楷体_GB2312" w:cs="楷体_GB2312" w:eastAsia="楷体_GB2312" w:hAnsi="楷体_GB2312"/>
        </w:rPr>
        <w:widowControl/>
        <w:ind w:firstLine="643" w:firstLineChars="200"/>
        <w:jc w:val="left"/>
        <w:textAlignment w:val="baseline"/>
      </w:pPr>
      <w:r>
        <w:rPr>
          <w:rStyle w:val="NormalCharacter"/>
          <w:b/>
          <w:bCs/>
          <w:szCs w:val="32"/>
          <w:sz w:val="32"/>
          <w:kern w:val="2"/>
          <w:lang w:val="en-US" w:eastAsia="zh-CN" w:bidi="ar-SA"/>
          <w:rFonts w:ascii="楷体_GB2312" w:cs="楷体_GB2312" w:eastAsia="楷体_GB2312" w:hAnsi="楷体_GB2312"/>
        </w:rPr>
        <w:t xml:space="preserve">（二）项目绩效自评结果。</w:t>
      </w:r>
    </w:p>
    <w:p>
      <w:pPr>
        <w:pStyle w:val="Normal"/>
        <w:rPr>
          <w:rStyle w:val="NormalCharacter"/>
          <w:szCs w:val="32"/>
          <w:sz w:val="32"/>
          <w:kern w:val="2"/>
          <w:lang w:val="en-US" w:eastAsia="zh-CN" w:bidi="ar-SA"/>
          <w:rFonts w:ascii="仿宋_GB2312" w:eastAsia="仿宋_GB2312" w:hAnsi="仿宋_GB2312"/>
        </w:rPr>
        <w:widowControl/>
        <w:framePr w:outlineLvl="2"/>
        <w:ind w:firstLine="640" w:left="0" w:firstLineChars="200" w:right="0"/>
        <w:spacing w:line="590" w:after="0" w:before="0" w:lineRule="exact"/>
        <w:jc w:val="both"/>
        <w:textAlignment w:val="baseline"/>
      </w:pPr>
      <w:r>
        <w:rPr>
          <w:rStyle w:val="NormalCharacter"/>
          <w:szCs w:val="32"/>
          <w:sz w:val="32"/>
          <w:kern w:val="2"/>
          <w:lang w:val="en-US" w:eastAsia="zh-CN" w:bidi="ar-SA"/>
          <w:rFonts w:ascii="仿宋_GB2312" w:eastAsia="仿宋_GB2312" w:hAnsi="仿宋_GB2312"/>
        </w:rPr>
        <w:t xml:space="preserve">按照上级要求正常开展统计工作。</w:t>
      </w:r>
      <w:r>
        <w:rPr>
          <w:rStyle w:val="NormalCharacter"/>
          <w:szCs w:val="32"/>
          <w:sz w:val="32"/>
          <w:kern w:val="2"/>
          <w:lang w:val="en-US" w:eastAsia="zh-CN"/>
          <w:rFonts w:ascii="仿宋_GB2312" w:eastAsia="仿宋_GB2312" w:hAnsi="仿宋_GB2312"/>
        </w:rPr>
        <w:t xml:space="preserve">2018年度单位无项目绩效自评。</w:t>
      </w:r>
    </w:p>
    <w:p>
      <w:pPr>
        <w:pStyle w:val="Normal"/>
        <w:rPr>
          <w:rStyle w:val="NormalCharacter"/>
          <w:b/>
          <w:szCs w:val="32"/>
          <w:sz w:val="32"/>
          <w:kern w:val="2"/>
          <w:lang w:val="en-US" w:eastAsia="zh-CN" w:bidi="ar-SA"/>
          <w:rFonts w:ascii="楷体_GB2312" w:eastAsia="楷体_GB2312" w:hAnsi="楷体_GB2312"/>
        </w:rPr>
        <w:widowControl/>
        <w:framePr w:outlineLvl="2"/>
        <w:ind w:firstLine="643" w:left="0" w:firstLineChars="200" w:right="0"/>
        <w:spacing w:line="590" w:after="0" w:before="0" w:lineRule="exact"/>
        <w:jc w:val="both"/>
        <w:textAlignment w:val="baseline"/>
      </w:pPr>
      <w:r>
        <w:rPr>
          <w:rStyle w:val="NormalCharacter"/>
          <w:b/>
          <w:szCs w:val="32"/>
          <w:sz w:val="32"/>
          <w:kern w:val="2"/>
          <w:lang w:val="en-US" w:eastAsia="zh-CN"/>
          <w:rFonts w:ascii="楷体_GB2312" w:eastAsia="楷体_GB2312" w:hAnsi="楷体_GB2312"/>
        </w:rPr>
        <w:t xml:space="preserve">（三）重点绩效评价结果。</w:t>
      </w:r>
    </w:p>
    <w:p>
      <w:pPr>
        <w:pStyle w:val="Normal"/>
        <w:rPr>
          <w:rStyle w:val="NormalCharacter"/>
          <w:szCs w:val="32"/>
          <w:sz w:val="32"/>
          <w:kern w:val="2"/>
          <w:lang w:val="en-US" w:eastAsia="zh-CN" w:bidi="ar-SA"/>
          <w:rFonts w:ascii="仿宋_GB2312" w:eastAsia="仿宋_GB2312" w:hAnsi="仿宋_GB2312"/>
        </w:rPr>
        <w:widowControl/>
        <w:ind w:firstLine="640" w:left="0" w:firstLineChars="200" w:right="0"/>
        <w:spacing w:line="590" w:after="0" w:before="0" w:lineRule="exact"/>
        <w:jc w:val="both"/>
        <w:textAlignment w:val="baseline"/>
      </w:pPr>
      <w:r>
        <w:rPr>
          <w:rStyle w:val="NormalCharacter"/>
          <w:szCs w:val="32"/>
          <w:sz w:val="32"/>
          <w:kern w:val="2"/>
          <w:lang w:val="en-US" w:eastAsia="zh-CN"/>
          <w:rFonts w:ascii="仿宋_GB2312" w:eastAsia="仿宋_GB2312" w:hAnsi="仿宋_GB2312"/>
        </w:rPr>
        <w:t xml:space="preserve">2018年度单位无重点绩效评价。</w:t>
      </w:r>
    </w:p>
    <w:p>
      <w:pPr>
        <w:pStyle w:val="Normal"/>
        <w:rPr>
          <w:rStyle w:val="NormalCharacter"/>
          <w:szCs w:val="32"/>
          <w:sz w:val="32"/>
          <w:kern w:val="2"/>
          <w:lang w:val="en-US" w:eastAsia="zh-CN" w:bidi="ar-SA"/>
          <w:rFonts w:ascii="黑体" w:eastAsia="黑体" w:hAnsi="宋体"/>
        </w:rPr>
        <w:widowControl/>
        <w:framePr w:outlineLvl="1"/>
        <w:ind w:firstLine="640" w:left="0" w:firstLineChars="200" w:right="0"/>
        <w:spacing w:line="590" w:after="0" w:before="0" w:lineRule="exact"/>
        <w:jc w:val="both"/>
        <w:textAlignment w:val="baseline"/>
      </w:pPr>
      <w:r>
        <w:rPr>
          <w:rStyle w:val="NormalCharacter"/>
          <w:szCs w:val="32"/>
          <w:sz w:val="32"/>
          <w:kern w:val="2"/>
          <w:lang w:val="en-US" w:eastAsia="zh-CN"/>
          <w:rFonts w:ascii="黑体" w:eastAsia="黑体" w:hAnsi="宋体"/>
        </w:rPr>
        <w:t xml:space="preserve">九、政府性基金预算财政拨款支出决算情况说明</w:t>
      </w:r>
    </w:p>
    <w:p>
      <w:pPr>
        <w:pStyle w:val="Normal"/>
        <w:rPr>
          <w:rStyle w:val="NormalCharacter"/>
          <w:szCs w:val="32"/>
          <w:sz w:val="32"/>
          <w:kern w:val="2"/>
          <w:lang w:val="en-US" w:eastAsia="zh-CN" w:bidi="ar-SA"/>
          <w:rFonts w:ascii="仿宋_GB2312" w:eastAsia="仿宋_GB2312" w:hAnsi="仿宋_GB2312"/>
        </w:rPr>
        <w:widowControl/>
        <w:ind w:firstLine="640" w:left="0" w:firstLineChars="200" w:right="0"/>
        <w:spacing w:line="590" w:after="0" w:before="0" w:lineRule="exact"/>
        <w:jc w:val="both"/>
        <w:textAlignment w:val="baseline"/>
      </w:pPr>
      <w:r>
        <w:rPr>
          <w:rStyle w:val="NormalCharacter"/>
          <w:szCs w:val="32"/>
          <w:sz w:val="32"/>
          <w:kern w:val="2"/>
          <w:lang w:val="en-US" w:eastAsia="zh-CN"/>
          <w:rFonts w:ascii="仿宋_GB2312" w:eastAsia="仿宋_GB2312" w:hAnsi="仿宋_GB2312"/>
        </w:rPr>
        <w:t xml:space="preserve">2018年度罗山县商务局没有使用政府性基金预算拨款安排的支出。</w:t>
      </w:r>
    </w:p>
    <w:p>
      <w:pPr>
        <w:pStyle w:val="Normal"/>
        <w:rPr>
          <w:rStyle w:val="NormalCharacter"/>
          <w:szCs w:val="32"/>
          <w:sz w:val="32"/>
          <w:kern w:val="2"/>
          <w:lang w:val="en-US" w:eastAsia="zh-CN" w:bidi="ar-SA"/>
          <w:rFonts w:ascii="黑体" w:eastAsia="黑体" w:hAnsi="黑体"/>
          <w:color w:val="000000"/>
        </w:rPr>
        <w:autoSpaceDE/>
        <w:autoSpaceDN/>
        <w:bidi w:val="off"/>
        <w:kinsoku/>
        <w:kinsoku/>
        <w:overflowPunct/>
        <w:widowControl/>
        <w:wordWrap/>
        <w:framePr w:outlineLvl="1"/>
        <w:ind w:leftChars="0" w:rightChars="0" w:firstLine="640" w:left="0" w:firstLineChars="200" w:right="0"/>
        <w:spacing w:line="590" w:lineRule="exact"/>
        <w:jc w:val="both"/>
        <w:textAlignment w:val="auto"/>
      </w:pPr>
      <w:r>
        <w:rPr>
          <w:rStyle w:val="NormalCharacter"/>
          <w:szCs w:val="32"/>
          <w:sz w:val="32"/>
          <w:kern w:val="2"/>
          <w:lang w:val="en-US" w:eastAsia="zh-CN" w:bidi="ar-SA"/>
          <w:rFonts w:ascii="黑体" w:eastAsia="黑体" w:hAnsi="黑体"/>
          <w:color w:val="000000"/>
        </w:rPr>
        <w:t xml:space="preserve">十、机关运行经费支出情况说明</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both"/>
        <w:textAlignment w:val="auto"/>
      </w:pPr>
      <w:r>
        <w:rPr>
          <w:rStyle w:val="NormalCharacter"/>
          <w:szCs w:val="32"/>
          <w:sz w:val="32"/>
          <w:kern w:val="2"/>
          <w:lang w:val="en-US" w:eastAsia="zh-CN" w:bidi="ar-SA"/>
          <w:rFonts w:ascii="仿宋_GB2312" w:eastAsia="仿宋_GB2312" w:hAnsi="仿宋_GB2312"/>
          <w:color w:val="000000"/>
        </w:rPr>
        <w:t xml:space="preserve">2018年度机关运行经费</w:t>
      </w:r>
      <w:r>
        <w:rPr>
          <w:rStyle w:val="NormalCharacter"/>
          <w:szCs w:val="32"/>
          <w:sz w:val="32"/>
          <w:kern w:val="2"/>
          <w:u w:val="dotDash"/>
          <w:lang w:val="en-US" w:eastAsia="zh-CN" w:bidi="ar-SA"/>
          <w:rFonts w:ascii="仿宋_GB2312" w:eastAsia="仿宋_GB2312" w:hAnsi="仿宋_GB2312"/>
          <w:color w:val="000000"/>
        </w:rPr>
        <w:t xml:space="preserve">年</w:t>
      </w:r>
      <w:r>
        <w:rPr>
          <w:rStyle w:val="NormalCharacter"/>
          <w:szCs w:val="32"/>
          <w:sz w:val="32"/>
          <w:kern w:val="2"/>
          <w:lang w:val="en-US" w:eastAsia="zh-CN" w:bidi="ar-SA"/>
          <w:rFonts w:ascii="仿宋_GB2312" w:eastAsia="仿宋_GB2312" w:hAnsi="仿宋_GB2312"/>
          <w:color w:val="000000"/>
        </w:rPr>
        <w:t xml:space="preserve">初预算为97.55万元，支出决算为97.55万元，完成年初预算的100%。</w:t>
      </w:r>
    </w:p>
    <w:p>
      <w:pPr>
        <w:pStyle w:val="Normal"/>
        <w:rPr>
          <w:rStyle w:val="NormalCharacter"/>
          <w:szCs w:val="32"/>
          <w:sz w:val="32"/>
          <w:kern w:val="2"/>
          <w:lang w:val="en-US" w:eastAsia="zh-CN" w:bidi="ar-SA"/>
          <w:rFonts w:ascii="黑体" w:eastAsia="黑体" w:hAnsi="黑体"/>
          <w:color w:val="000000"/>
        </w:rPr>
        <w:autoSpaceDE/>
        <w:autoSpaceDN/>
        <w:bidi w:val="off"/>
        <w:kinsoku/>
        <w:kinsoku/>
        <w:overflowPunct/>
        <w:widowControl/>
        <w:wordWrap/>
        <w:framePr w:outlineLvl="1"/>
        <w:ind w:leftChars="0" w:rightChars="0" w:firstLine="640" w:left="0" w:firstLineChars="200" w:right="0"/>
        <w:spacing w:line="590" w:lineRule="exact"/>
        <w:jc w:val="both"/>
        <w:textAlignment w:val="auto"/>
      </w:pPr>
      <w:r>
        <w:rPr>
          <w:rStyle w:val="NormalCharacter"/>
          <w:szCs w:val="32"/>
          <w:sz w:val="32"/>
          <w:kern w:val="2"/>
          <w:lang w:val="en-US" w:eastAsia="zh-CN" w:bidi="ar-SA"/>
          <w:rFonts w:ascii="黑体" w:eastAsia="黑体" w:hAnsi="黑体"/>
          <w:color w:val="000000"/>
        </w:rPr>
        <w:t xml:space="preserve">十一、政府采购支出情况说明</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both"/>
        <w:textAlignment w:val="auto"/>
      </w:pPr>
      <w:r>
        <w:rPr>
          <w:rStyle w:val="NormalCharacter"/>
          <w:szCs w:val="32"/>
          <w:sz w:val="32"/>
          <w:kern w:val="2"/>
          <w:lang w:val="en-US" w:eastAsia="zh-CN" w:bidi="ar-SA"/>
          <w:rFonts w:ascii="仿宋_GB2312" w:eastAsia="仿宋_GB2312" w:hAnsi="仿宋_GB2312"/>
          <w:color w:val="000000"/>
        </w:rPr>
        <w:t xml:space="preserve">2018年度政府采购支出总额15.2万元，其中：政府采购货物支出15.2万元。</w:t>
      </w:r>
    </w:p>
    <w:p>
      <w:pPr>
        <w:pStyle w:val="Normal"/>
        <w:rPr>
          <w:rStyle w:val="NormalCharacter"/>
          <w:szCs w:val="32"/>
          <w:sz w:val="32"/>
          <w:kern w:val="2"/>
          <w:lang w:val="en-US" w:eastAsia="zh-CN" w:bidi="ar-SA"/>
          <w:rFonts w:ascii="黑体" w:eastAsia="黑体" w:hAnsi="黑体"/>
          <w:color w:val="000000"/>
        </w:rPr>
        <w:autoSpaceDE/>
        <w:autoSpaceDN/>
        <w:bidi w:val="off"/>
        <w:kinsoku/>
        <w:kinsoku/>
        <w:overflowPunct/>
        <w:widowControl/>
        <w:wordWrap/>
        <w:framePr w:outlineLvl="1"/>
        <w:ind w:leftChars="0" w:rightChars="0" w:firstLine="640" w:left="0" w:firstLineChars="200" w:right="0"/>
        <w:spacing w:line="590" w:lineRule="exact"/>
        <w:jc w:val="both"/>
        <w:textAlignment w:val="auto"/>
      </w:pPr>
      <w:r>
        <w:rPr>
          <w:rStyle w:val="NormalCharacter"/>
          <w:szCs w:val="32"/>
          <w:sz w:val="32"/>
          <w:kern w:val="2"/>
          <w:lang w:val="en-US" w:eastAsia="zh-CN" w:bidi="ar-SA"/>
          <w:rFonts w:ascii="黑体" w:eastAsia="黑体" w:hAnsi="黑体"/>
          <w:color w:val="000000"/>
        </w:rPr>
        <w:t xml:space="preserve">十二、国有资产占用情况说明</w:t>
      </w:r>
    </w:p>
    <w:p>
      <w:pPr>
        <w:pStyle w:val="Normal"/>
        <w:rPr>
          <w:rStyle w:val="NormalCharacter"/>
          <w:szCs w:val="32"/>
          <w:sz w:val="32"/>
          <w:kern w:val="2"/>
          <w:lang w:val="en-US" w:eastAsia="zh-CN" w:bidi="ar-SA"/>
          <w:rFonts w:ascii="仿宋_GB2312" w:eastAsia="仿宋_GB2312" w:hAnsi="仿宋_GB2312"/>
        </w:rPr>
        <w:widowControl/>
        <w:ind w:firstLine="640" w:firstLineChars="200"/>
        <w:jc w:val="left"/>
        <w:textAlignment w:val="baseline"/>
        <w:numPr>
          <w:ilvl w:val="0"/>
          <w:numId w:val="2"/>
        </w:numPr>
      </w:pPr>
      <w:r>
        <w:rPr>
          <w:rStyle w:val="NormalCharacter"/>
          <w:szCs w:val="32"/>
          <w:sz w:val="32"/>
          <w:kern w:val="2"/>
          <w:lang w:val="en-US" w:eastAsia="zh-CN" w:bidi="ar-SA"/>
          <w:rFonts w:ascii="仿宋_GB2312" w:eastAsia="仿宋_GB2312" w:hAnsi="仿宋_GB2312"/>
        </w:rPr>
        <w:t xml:space="preserve">2018</w:t>
      </w:r>
      <w:r>
        <w:rPr>
          <w:rStyle w:val="NormalCharacter"/>
          <w:szCs w:val="32"/>
          <w:sz w:val="32"/>
          <w:kern w:val="2"/>
          <w:lang w:val="en-US" w:eastAsia="zh-CN" w:bidi="ar-SA"/>
          <w:rFonts w:ascii="仿宋_GB2312" w:eastAsia="仿宋_GB2312" w:hAnsi="仿宋_GB2312"/>
        </w:rPr>
        <w:t xml:space="preserve">年期末，罗山县</w:t>
      </w:r>
      <w:r>
        <w:rPr>
          <w:rStyle w:val="NormalCharacter"/>
          <w:szCs w:val="32"/>
          <w:sz w:val="32"/>
          <w:kern w:val="2"/>
          <w:lang w:val="en-US" w:eastAsia="zh-CN" w:bidi="ar-SA"/>
          <w:rFonts w:ascii="仿宋_GB2312" w:eastAsia="仿宋_GB2312" w:hAnsi="仿宋_GB2312"/>
        </w:rPr>
        <w:t xml:space="preserve">商务</w:t>
      </w:r>
      <w:r>
        <w:rPr>
          <w:rStyle w:val="NormalCharacter"/>
          <w:szCs w:val="32"/>
          <w:sz w:val="32"/>
          <w:kern w:val="2"/>
          <w:lang w:val="en-US" w:eastAsia="zh-CN" w:bidi="ar-SA"/>
          <w:rFonts w:ascii="仿宋_GB2312" w:eastAsia="仿宋_GB2312" w:hAnsi="仿宋_GB2312"/>
        </w:rPr>
        <w:t xml:space="preserve">局共有车辆0辆；单位价值50万元以上通用设备0台（套），单位价值100万元以上专用设备0台（套）。</w:t>
      </w:r>
    </w:p>
    <w:p>
      <w:pPr>
        <w:pStyle w:val="Normal"/>
        <w:rPr>
          <w:rStyle w:val="NormalCharacter"/>
          <w:szCs w:val="48"/>
          <w:sz w:val="48"/>
          <w:kern w:val="2"/>
          <w:lang w:val="en-US" w:eastAsia="zh-CN" w:bidi="ar-SA"/>
          <w:rFonts w:ascii="黑体" w:eastAsia="黑体" w:hAnsi="黑体"/>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28"/>
          <w:sz w:val="28"/>
          <w:kern w:val="0"/>
          <w:lang w:val="en-US" w:eastAsia="zh-CN" w:bidi="ar-SA"/>
          <w:rFonts w:ascii="黑体" w:eastAsia="黑体" w:hAnsi="宋体"/>
          <w:color w:val="000000"/>
        </w:rPr>
        <w:widowControl/>
        <w:jc w:val="left"/>
        <w:textAlignment w:val="baseline"/>
      </w:pPr>
    </w:p>
    <w:p>
      <w:pPr>
        <w:pStyle w:val="Normal"/>
        <w:rPr>
          <w:rStyle w:val="NormalCharacter"/>
          <w:szCs w:val="48"/>
          <w:sz w:val="48"/>
          <w:kern w:val="2"/>
          <w:lang w:val="en-US" w:eastAsia="zh-CN" w:bidi="ar-SA"/>
          <w:rFonts w:ascii="黑体" w:eastAsia="黑体" w:hAnsi="黑体"/>
          <w:color w:val="000000"/>
        </w:rPr>
        <w:framePr w:outlineLvl="0"/>
        <w:jc w:val="center"/>
        <w:textAlignment w:val="baseline"/>
      </w:pPr>
      <w:r>
        <w:rPr>
          <w:rStyle w:val="NormalCharacter"/>
          <w:szCs w:val="48"/>
          <w:sz w:val="48"/>
          <w:kern w:val="2"/>
          <w:lang w:val="en-US" w:eastAsia="zh-CN" w:bidi="ar-SA"/>
          <w:rFonts w:ascii="黑体" w:eastAsia="黑体" w:hAnsi="黑体"/>
          <w:color w:val="000000"/>
        </w:rPr>
        <w:t xml:space="preserve">第</w:t>
      </w:r>
      <w:r>
        <w:rPr>
          <w:rStyle w:val="NormalCharacter"/>
          <w:szCs w:val="48"/>
          <w:sz w:val="48"/>
          <w:kern w:val="2"/>
          <w:lang w:val="en-US" w:eastAsia="zh-CN" w:bidi="ar-SA"/>
          <w:rFonts w:ascii="黑体" w:eastAsia="黑体" w:hAnsi="黑体"/>
          <w:color w:val="000000"/>
        </w:rPr>
        <w:t xml:space="preserve">四</w:t>
      </w:r>
      <w:r>
        <w:rPr>
          <w:rStyle w:val="NormalCharacter"/>
          <w:szCs w:val="48"/>
          <w:sz w:val="48"/>
          <w:kern w:val="2"/>
          <w:lang w:val="en-US" w:eastAsia="zh-CN" w:bidi="ar-SA"/>
          <w:rFonts w:ascii="黑体" w:eastAsia="黑体" w:hAnsi="黑体"/>
          <w:color w:val="000000"/>
        </w:rPr>
        <w:t xml:space="preserve">部分</w:t>
      </w:r>
      <w:r>
        <w:rPr>
          <w:rStyle w:val="NormalCharacter"/>
          <w:szCs w:val="48"/>
          <w:sz w:val="48"/>
          <w:kern w:val="2"/>
          <w:lang w:val="en-US" w:eastAsia="zh-CN" w:bidi="ar-SA"/>
          <w:rFonts w:ascii="黑体" w:eastAsia="黑体" w:hAnsi="黑体"/>
          <w:color w:val="000000"/>
        </w:rPr>
        <w:t xml:space="preserve">  </w:t>
      </w:r>
      <w:r>
        <w:rPr>
          <w:rStyle w:val="NormalCharacter"/>
          <w:szCs w:val="48"/>
          <w:sz w:val="48"/>
          <w:kern w:val="2"/>
          <w:lang w:val="en-US" w:eastAsia="zh-CN" w:bidi="ar-SA"/>
          <w:rFonts w:ascii="黑体" w:eastAsia="黑体" w:hAnsi="黑体"/>
          <w:color w:val="000000"/>
        </w:rPr>
        <w:t xml:space="preserve">名词解释</w:t>
      </w:r>
    </w:p>
    <w:p>
      <w:pPr>
        <w:pStyle w:val="Normal"/>
        <w:rPr>
          <w:rStyle w:val="NormalCharacter"/>
          <w:szCs w:val="48"/>
          <w:sz w:val="48"/>
          <w:kern w:val="2"/>
          <w:lang w:val="en-US" w:eastAsia="zh-CN" w:bidi="ar-SA"/>
          <w:rFonts w:ascii="黑体" w:eastAsia="黑体" w:hAnsi="黑体"/>
          <w:color w:val="000000"/>
        </w:rPr>
        <w:framePr w:outlineLvl="9"/>
        <w:jc w:val="center"/>
        <w:textAlignment w:val="baseline"/>
      </w:pPr>
    </w:p>
    <w:p>
      <w:pPr>
        <w:pStyle w:val="Normal"/>
        <w:rPr>
          <w:rStyle w:val="NormalCharacter"/>
          <w:szCs w:val="48"/>
          <w:sz w:val="48"/>
          <w:kern w:val="2"/>
          <w:lang w:val="en-US" w:eastAsia="zh-CN" w:bidi="ar-SA"/>
          <w:rFonts w:ascii="黑体" w:eastAsia="黑体" w:hAnsi="黑体"/>
          <w:color w:val="000000"/>
        </w:rPr>
        <w:framePr w:outlineLvl="0"/>
        <w:sectPr>
          <w:vAlign w:val="top"/>
          <w:type w:val="nextPage"/>
          <w:pgSz w:h="16838" w:w="11906" w:orient="portrait"/>
          <w:pgMar w:gutter="0" w:header="850" w:top="1440" w:bottom="1440" w:footer="992" w:left="1587" w:right="1531"/>
          <w:lnNumType w:countBy="0"/>
          <w:paperSrc w:first="0" w:other="0"/>
          <w:cols w:space="425" w:num="1"/>
          <w:docGrid w:charSpace="0" w:linePitch="317" w:type="lines"/>
        </w:sectPr>
        <w:jc w:val="center"/>
        <w:textAlignment w:val="baseline"/>
      </w:pP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left"/>
        <w:textAlignment w:val="auto"/>
      </w:pPr>
      <w:r>
        <w:rPr>
          <w:rStyle w:val="NormalCharacter"/>
          <w:b w:val="off"/>
          <w:bCs w:val="off"/>
          <w:szCs w:val="32"/>
          <w:sz w:val="32"/>
          <w:kern w:val="2"/>
          <w:lang w:val="en-US" w:eastAsia="zh-CN" w:bidi="ar-SA"/>
          <w:rFonts w:ascii="仿宋_GB2312" w:eastAsia="仿宋_GB2312" w:hAnsi="仿宋_GB2312"/>
          <w:color w:val="000000"/>
        </w:rPr>
        <w:t xml:space="preserve">一、财政拨款收入：</w:t>
      </w:r>
      <w:r>
        <w:rPr>
          <w:rStyle w:val="NormalCharacter"/>
          <w:szCs w:val="32"/>
          <w:sz w:val="32"/>
          <w:kern w:val="2"/>
          <w:lang w:val="en-US" w:eastAsia="zh-CN" w:bidi="ar-SA"/>
          <w:rFonts w:ascii="仿宋_GB2312" w:eastAsia="仿宋_GB2312" w:hAnsi="仿宋_GB2312"/>
          <w:color w:val="000000"/>
        </w:rPr>
        <w:t xml:space="preserve">单位从同级政府财政部门取得的财政预算资金。</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left"/>
        <w:textAlignment w:val="auto"/>
      </w:pPr>
      <w:r>
        <w:rPr>
          <w:rStyle w:val="NormalCharacter"/>
          <w:szCs w:val="32"/>
          <w:sz w:val="32"/>
          <w:kern w:val="2"/>
          <w:lang w:val="en-US" w:eastAsia="zh-CN" w:bidi="ar-SA"/>
          <w:rFonts w:ascii="仿宋_GB2312" w:eastAsia="仿宋_GB2312" w:hAnsi="仿宋_GB2312"/>
          <w:color w:val="000000"/>
        </w:rPr>
        <w:t xml:space="preserve">二、事业收入：事业单位开展专业业务活动及其辅助活动取得的收入。</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left"/>
        <w:textAlignment w:val="auto"/>
      </w:pPr>
      <w:r>
        <w:rPr>
          <w:rStyle w:val="NormalCharacter"/>
          <w:szCs w:val="32"/>
          <w:sz w:val="32"/>
          <w:kern w:val="2"/>
          <w:lang w:val="en-US" w:eastAsia="zh-CN" w:bidi="ar-SA"/>
          <w:rFonts w:ascii="仿宋_GB2312" w:eastAsia="仿宋_GB2312" w:hAnsi="仿宋_GB2312"/>
          <w:color w:val="000000"/>
        </w:rPr>
        <w:t xml:space="preserve">三、上级补助收入：事业单位从主管部门和上级单位取得的非财政补助收入。</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left"/>
        <w:textAlignment w:val="auto"/>
      </w:pPr>
      <w:r>
        <w:rPr>
          <w:rStyle w:val="NormalCharacter"/>
          <w:szCs w:val="32"/>
          <w:sz w:val="32"/>
          <w:kern w:val="2"/>
          <w:lang w:val="en-US" w:eastAsia="zh-CN" w:bidi="ar-SA"/>
          <w:rFonts w:ascii="仿宋_GB2312" w:eastAsia="仿宋_GB2312" w:hAnsi="仿宋_GB2312"/>
          <w:color w:val="000000"/>
        </w:rPr>
        <w:t xml:space="preserve">四、附属单位上缴收入：事业单位取得附属独立核算单位根据有关规定上缴的收入。</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left"/>
        <w:textAlignment w:val="auto"/>
      </w:pPr>
      <w:r>
        <w:rPr>
          <w:rStyle w:val="NormalCharacter"/>
          <w:szCs w:val="32"/>
          <w:sz w:val="32"/>
          <w:kern w:val="2"/>
          <w:lang w:val="en-US" w:eastAsia="zh-CN" w:bidi="ar-SA"/>
          <w:rFonts w:ascii="仿宋_GB2312" w:eastAsia="仿宋_GB2312" w:hAnsi="仿宋_GB2312"/>
          <w:color w:val="000000"/>
        </w:rPr>
        <w:t xml:space="preserve">五、经营收入：事业单位在专业业务活动及其辅助活动之外开展非独立核算经营活动取得的收入。</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left"/>
        <w:textAlignment w:val="auto"/>
      </w:pPr>
      <w:r>
        <w:rPr>
          <w:rStyle w:val="NormalCharacter"/>
          <w:szCs w:val="32"/>
          <w:sz w:val="32"/>
          <w:kern w:val="2"/>
          <w:lang w:val="en-US" w:eastAsia="zh-CN" w:bidi="ar-SA"/>
          <w:rFonts w:ascii="仿宋_GB2312" w:eastAsia="仿宋_GB2312" w:hAnsi="仿宋_GB2312"/>
          <w:color w:val="000000"/>
        </w:rPr>
        <w:t xml:space="preserve">六、其他收入：单位取得的除“财政拨款收入”、“事业收入”、“上级补助收入”、“附属单位上缴收入”、“经营收入”以外的各项收入。</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left"/>
        <w:textAlignment w:val="auto"/>
      </w:pPr>
      <w:r>
        <w:rPr>
          <w:rStyle w:val="NormalCharacter"/>
          <w:szCs w:val="32"/>
          <w:sz w:val="32"/>
          <w:kern w:val="2"/>
          <w:lang w:val="en-US" w:eastAsia="zh-CN" w:bidi="ar-SA"/>
          <w:rFonts w:ascii="仿宋_GB2312" w:eastAsia="仿宋_GB2312" w:hAnsi="仿宋_GB2312"/>
          <w:color w:val="000000"/>
        </w:rPr>
        <w:t xml:space="preserve">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left"/>
        <w:textAlignment w:val="auto"/>
      </w:pPr>
      <w:r>
        <w:rPr>
          <w:rStyle w:val="NormalCharacter"/>
          <w:szCs w:val="32"/>
          <w:sz w:val="32"/>
          <w:kern w:val="2"/>
          <w:lang w:val="en-US" w:eastAsia="zh-CN" w:bidi="ar-SA"/>
          <w:rFonts w:ascii="仿宋_GB2312" w:eastAsia="仿宋_GB2312" w:hAnsi="仿宋_GB2312"/>
          <w:color w:val="000000"/>
        </w:rPr>
        <w:t xml:space="preserve">八、基本支出：为保障机构正常运转、完成日常工作任务而发生的人员支出和公用支出。</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left"/>
        <w:textAlignment w:val="auto"/>
      </w:pPr>
      <w:r>
        <w:rPr>
          <w:rStyle w:val="NormalCharacter"/>
          <w:szCs w:val="32"/>
          <w:sz w:val="32"/>
          <w:kern w:val="2"/>
          <w:lang w:val="en-US" w:eastAsia="zh-CN" w:bidi="ar-SA"/>
          <w:rFonts w:ascii="仿宋_GB2312" w:eastAsia="仿宋_GB2312" w:hAnsi="仿宋_GB2312"/>
          <w:color w:val="000000"/>
        </w:rPr>
        <w:t xml:space="preserve">九、项目支出：基本支出之外为完成特定行政任务和事业发展目标所发生的支出。</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left"/>
        <w:textAlignment w:val="auto"/>
      </w:pPr>
      <w:r>
        <w:rPr>
          <w:rStyle w:val="NormalCharacter"/>
          <w:szCs w:val="32"/>
          <w:sz w:val="32"/>
          <w:kern w:val="2"/>
          <w:lang w:val="en-US" w:eastAsia="zh-CN" w:bidi="ar-SA"/>
          <w:rFonts w:ascii="仿宋_GB2312" w:eastAsia="仿宋_GB2312" w:hAnsi="仿宋_GB2312"/>
          <w:color w:val="000000"/>
        </w:rPr>
        <w:t xml:space="preserve">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left"/>
        <w:textAlignment w:val="auto"/>
      </w:pPr>
      <w:r>
        <w:rPr>
          <w:rStyle w:val="NormalCharacter"/>
          <w:szCs w:val="32"/>
          <w:sz w:val="32"/>
          <w:kern w:val="2"/>
          <w:lang w:val="en-US" w:eastAsia="zh-CN" w:bidi="ar-SA"/>
          <w:rFonts w:ascii="仿宋_GB2312" w:eastAsia="仿宋_GB2312" w:hAnsi="仿宋_GB2312"/>
          <w:color w:val="000000"/>
        </w:rPr>
        <w:t xml:space="preserve">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left"/>
        <w:textAlignment w:val="auto"/>
      </w:pPr>
      <w:r>
        <w:rPr>
          <w:rStyle w:val="NormalCharacter"/>
          <w:szCs w:val="32"/>
          <w:sz w:val="32"/>
          <w:kern w:val="2"/>
          <w:lang w:val="en-US" w:eastAsia="zh-CN" w:bidi="ar-SA"/>
          <w:rFonts w:ascii="仿宋_GB2312" w:eastAsia="仿宋_GB2312" w:hAnsi="仿宋_GB2312"/>
          <w:color w:val="000000"/>
        </w:rPr>
        <w:t xml:space="preserve">十二、工资福利支出：单位支付给在职职工和编制外长期聘用人员的各类劳动报酬，以及为上述人员缴纳的各项社会保险费等。</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left"/>
        <w:textAlignment w:val="auto"/>
      </w:pPr>
      <w:r>
        <w:rPr>
          <w:rStyle w:val="NormalCharacter"/>
          <w:szCs w:val="32"/>
          <w:sz w:val="32"/>
          <w:kern w:val="2"/>
          <w:lang w:val="en-US" w:eastAsia="zh-CN" w:bidi="ar-SA"/>
          <w:rFonts w:ascii="仿宋_GB2312" w:eastAsia="仿宋_GB2312" w:hAnsi="仿宋_GB2312"/>
          <w:color w:val="000000"/>
        </w:rPr>
        <w:t xml:space="preserve">十三、商品和服务支出：单位购买商品和服务的支出。</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left"/>
        <w:textAlignment w:val="auto"/>
      </w:pPr>
      <w:r>
        <w:rPr>
          <w:rStyle w:val="NormalCharacter"/>
          <w:szCs w:val="32"/>
          <w:sz w:val="32"/>
          <w:kern w:val="2"/>
          <w:lang w:val="en-US" w:eastAsia="zh-CN" w:bidi="ar-SA"/>
          <w:rFonts w:ascii="仿宋_GB2312" w:eastAsia="仿宋_GB2312" w:hAnsi="仿宋_GB2312"/>
          <w:color w:val="000000"/>
        </w:rPr>
        <w:t xml:space="preserve">十四、对个人和家庭的补助支出：单位用于对个人和家庭的补助支出。</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left"/>
        <w:textAlignment w:val="auto"/>
      </w:pPr>
      <w:r>
        <w:rPr>
          <w:rStyle w:val="NormalCharacter"/>
          <w:szCs w:val="32"/>
          <w:sz w:val="32"/>
          <w:kern w:val="2"/>
          <w:lang w:val="en-US" w:eastAsia="zh-CN" w:bidi="ar-SA"/>
          <w:rFonts w:ascii="仿宋_GB2312" w:eastAsia="仿宋_GB2312" w:hAnsi="仿宋_GB2312"/>
          <w:color w:val="000000"/>
        </w:rPr>
        <w:t xml:space="preserve">十五、年末结转：本年度或以前年度预算安排，已执行但尚未完成或因客观条件发生变化无法按原计划实施，需延迟到以后年度按有关规定继续使用的资金。</w:t>
      </w:r>
    </w:p>
    <w:p>
      <w:pPr>
        <w:pStyle w:val="Normal"/>
        <w:rPr>
          <w:rStyle w:val="NormalCharacter"/>
          <w:szCs w:val="32"/>
          <w:sz w:val="32"/>
          <w:kern w:val="2"/>
          <w:lang w:val="en-US" w:eastAsia="zh-CN" w:bidi="ar-SA"/>
          <w:rFonts w:ascii="仿宋_GB2312" w:eastAsia="仿宋_GB2312" w:hAnsi="仿宋_GB2312"/>
          <w:color w:val="000000"/>
        </w:rPr>
        <w:autoSpaceDE/>
        <w:autoSpaceDN/>
        <w:bidi w:val="off"/>
        <w:kinsoku/>
        <w:kinsoku/>
        <w:overflowPunct/>
        <w:widowControl/>
        <w:wordWrap/>
        <w:framePr w:outlineLvl="9"/>
        <w:ind w:leftChars="0" w:rightChars="0" w:firstLine="640" w:left="0" w:firstLineChars="200" w:right="0"/>
        <w:spacing w:line="590" w:lineRule="exact"/>
        <w:jc w:val="left"/>
        <w:textAlignment w:val="auto"/>
      </w:pPr>
      <w:r>
        <w:rPr>
          <w:rStyle w:val="NormalCharacter"/>
          <w:szCs w:val="32"/>
          <w:sz w:val="32"/>
          <w:kern w:val="2"/>
          <w:lang w:val="en-US" w:eastAsia="zh-CN" w:bidi="ar-SA"/>
          <w:rFonts w:ascii="仿宋_GB2312" w:eastAsia="仿宋_GB2312" w:hAnsi="仿宋_GB2312"/>
          <w:color w:val="000000"/>
        </w:rPr>
        <w:t xml:space="preserve">十六、年末结余：本年度或以前年度预算安排，已执行完毕或因客观条件发生变化无法按原预算安排实施，不需要再使用或无法按原预算安排继续使用的资金</w:t>
      </w:r>
    </w:p>
    <w:p>
      <w:pPr>
        <w:pStyle w:val="Normal"/>
        <w:rPr>
          <w:rStyle w:val="NormalCharacter"/>
          <w:szCs w:val="28"/>
          <w:sz w:val="28"/>
          <w:kern w:val="0"/>
          <w:lang w:val="en-US" w:eastAsia="zh-CN" w:bidi="ar-SA"/>
          <w:rFonts w:ascii="黑体" w:eastAsia="黑体" w:hAnsi="宋体"/>
        </w:rPr>
        <w:widowControl/>
        <w:jc w:val="left"/>
        <w:textAlignment w:val="baseline"/>
      </w:pPr>
    </w:p>
    <w:p>
      <w:pPr>
        <w:pStyle w:val="Normal"/>
        <w:rPr>
          <w:rStyle w:val="NormalCharacter"/>
          <w:szCs w:val="22"/>
          <w:sz w:val="21"/>
          <w:kern w:val="2"/>
          <w:lang w:val="en-US" w:eastAsia="zh-CN" w:bidi="ar-SA"/>
          <w:rFonts w:ascii="Times New Roman" w:eastAsia="宋体" w:hAnsi="Times New Roman"/>
        </w:rPr>
        <w:jc w:val="both"/>
        <w:textAlignment w:val="baseline"/>
      </w:pPr>
    </w:p>
    <w:sectPr>
      <w:vAlign w:val="top"/>
      <w:type w:val="nextPage"/>
      <w:pgSz w:h="16838" w:w="11906" w:orient="portrait"/>
      <w:pgMar w:gutter="0" w:header="851" w:top="1928" w:bottom="1701" w:footer="992" w:left="1588" w:right="1474"/>
      <w:lnNumType w:countBy="0"/>
      <w:paperSrc w:first="0" w:other="0"/>
      <w:cols w:space="425" w:num="1"/>
      <w:docGrid w:charSpace="0" w:linePitch="312" w:type="lines"/>
    </w:sectPr>
  </w:body>
</w:document>
</file>