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20" w:tblpY="294"/>
        <w:tblOverlap w:val="never"/>
        <w:tblW w:w="135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2279"/>
        <w:gridCol w:w="1470"/>
        <w:gridCol w:w="1005"/>
        <w:gridCol w:w="1725"/>
        <w:gridCol w:w="1591"/>
        <w:gridCol w:w="1957"/>
        <w:gridCol w:w="1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罗山县“全程网办”事项清单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是否全程网办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单位社会保险费申报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单位社会保险费申报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单位社会保险费申报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纳税人（扣缴义务人）身份信息报告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纳税人（扣缴义务人）身份信息报告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纳税人（扣缴义务人）身份信息报告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一照一码户信息变更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一照一码户信息变更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一照一码户信息变更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一照一码户清税申报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一照一码户清税申报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一照一码户清税申报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企业所得税汇总纳税总分机构信息报告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企业所得税汇总纳税总分机构信息报告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企业所得税汇总纳税总分机构信息报告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 w:val="0"/>
        <w:spacing w:before="184" w:beforeAutospacing="0" w:after="0" w:afterAutospacing="0" w:line="188" w:lineRule="auto"/>
        <w:jc w:val="center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sectPr>
          <w:footerReference r:id="rId3" w:type="default"/>
          <w:pgSz w:w="16839" w:h="11906" w:orient="landscape"/>
          <w:pgMar w:top="1584" w:right="1431" w:bottom="1495" w:left="1408" w:header="0" w:footer="1194" w:gutter="0"/>
          <w:cols w:space="720" w:num="1"/>
        </w:sectPr>
      </w:pPr>
    </w:p>
    <w:tbl>
      <w:tblPr>
        <w:tblStyle w:val="5"/>
        <w:tblpPr w:leftFromText="180" w:rightFromText="180" w:vertAnchor="text" w:horzAnchor="page" w:tblpX="1720" w:tblpY="294"/>
        <w:tblOverlap w:val="never"/>
        <w:tblW w:w="272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2175"/>
        <w:gridCol w:w="104"/>
        <w:gridCol w:w="1470"/>
        <w:gridCol w:w="1005"/>
        <w:gridCol w:w="1725"/>
        <w:gridCol w:w="1591"/>
        <w:gridCol w:w="1957"/>
        <w:gridCol w:w="1883"/>
        <w:gridCol w:w="1957"/>
        <w:gridCol w:w="1957"/>
        <w:gridCol w:w="1957"/>
        <w:gridCol w:w="1957"/>
        <w:gridCol w:w="1957"/>
        <w:gridCol w:w="1957"/>
        <w:gridCol w:w="19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600" w:hRule="atLeast"/>
        </w:trPr>
        <w:tc>
          <w:tcPr>
            <w:tcW w:w="1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罗山县“全程网办”事项清单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是否全程网办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水资源税税源信息采集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水资源税税源信息采集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水资源税税源信息采集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环境保护税基础信息采集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环境保护税基础信息采集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环境保护税基础信息采集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增值税一般纳税人登记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增值税一般纳税人登记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增值税一般纳税人登记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增值税、消费税汇总纳税报告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增值税、消费税汇总纳税报告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增值税、消费税汇总纳税报告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普通发票核定调整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普通发票核定调整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普通发票核定调整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增值税专用发票核定调整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增值税专用发票核定调整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增值税专用发票核定调整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600" w:hRule="atLeast"/>
        </w:trPr>
        <w:tc>
          <w:tcPr>
            <w:tcW w:w="1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罗山县“全程网办”事项清单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是否全程网办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增值税普通发票核定调整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增值税普通发票核定调整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增值税普通发票核定调整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发票验（交）旧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发票验（交）旧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发票验（交）旧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增值税小规模纳税人申报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增值税小规模纳税人申报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增值税小规模纳税人申报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增值税一般纳税人申报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增值税一般纳税人申报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增值税一般纳税人申报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烟叶税申报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土地增值税预征申报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土地增值税预征申报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土地增值税预征申报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其他情况土地增值税申报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其他情况土地增值税申报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其他情况土地增值税申报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城镇土地使用税、房产税申报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城镇土地使用税、房产税申报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城镇土地使用税、房产税申报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附加税（费）申报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附加税（费）申报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附加税（费）申报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600" w:hRule="atLeast"/>
        </w:trPr>
        <w:tc>
          <w:tcPr>
            <w:tcW w:w="1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罗山县“全程网办”事项清单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是否全程网办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文化事业建设费申报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文化事业建设费申报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文化事业建设费申报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工会经费代征申报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工会经费代征申报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工会经费代征申报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残疾人就业保障金申报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残疾人就业保障金申报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残疾人就业保障金申报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非居民企业企业所得税年度申报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非居民企业企业所得税年度申报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非居民企业企业所得税年度申报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居民企业清算企业所得税申报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居民企业清算企业所得税申报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居民企业清算企业所得税申报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罗山县“全程网办”事项清单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是否全程网办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非居民企业所得税自行申报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非居民企业所得税自行申报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非居民企业所得税自行申报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非居民企业企业所得税预缴申报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非居民企业企业所得税预缴申报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非居民企业企业所得税预缴申报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车船税申报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车船税申报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车船税申报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代收代缴车船税申报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代收代缴车船税申报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代收代缴车船税申报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对采取实际利润额预缴以外的其他企业所得税预缴方式的核定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对采取实际利润额预缴以外的其他企业所得税预缴方式的核定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对采取实际利润额预缴以外的其他企业所得税预缴方式的核定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3699" w:type="dxa"/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定期定额户自行申报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定期定额户自行申报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定期定额户自行申报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/>
          <w:caps/>
          <w:spacing w:val="0"/>
          <w:w w:val="100"/>
          <w:sz w:val="20"/>
        </w:rPr>
      </w:pPr>
    </w:p>
    <w:tbl>
      <w:tblPr>
        <w:tblStyle w:val="5"/>
        <w:tblpPr w:leftFromText="180" w:rightFromText="180" w:vertAnchor="text" w:horzAnchor="page" w:tblpX="1720" w:tblpY="294"/>
        <w:tblOverlap w:val="never"/>
        <w:tblW w:w="135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2279"/>
        <w:gridCol w:w="1470"/>
        <w:gridCol w:w="1005"/>
        <w:gridCol w:w="1725"/>
        <w:gridCol w:w="1591"/>
        <w:gridCol w:w="1957"/>
        <w:gridCol w:w="1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罗山县“全程网办”事项清单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是否全程网办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财务报表报送与信息采集（企业会计准则）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财务报表报送与信息采集（企业会计准则）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财务报表报送与信息采集（企业会计准则）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财务报表报送与信息采集（小企业会计准则）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财务报表报送与信息采集（小企业会计准则）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财务报表报送与信息采集（小企业会计准则）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财务报表报送与信息采集（企业会计制度）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财务报表报送与信息采集（企业会计制度）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财务报表报送与信息采集（企业会计制度）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财务报表报送与信息采集（政府会计准则制度）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财务报表报送与信息采集（政府会计准则制度）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财务报表报送与信息采集（政府会计准则制度）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财务报表报送与信息采集（其他会计制度）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财务报表报送与信息采集（其他会计制度）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财务报表报送与信息采集（其他会计制度）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企业集团合并财务报表报送与信息采集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企业集团合并财务报表报送与信息采集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企业集团合并财务报表报送与信息采集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/>
          <w:caps/>
          <w:spacing w:val="0"/>
          <w:w w:val="100"/>
          <w:sz w:val="20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楷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10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5"/>
        <w:sz w:val="23"/>
        <w:szCs w:val="23"/>
      </w:rPr>
      <w:t xml:space="preserve"> 2</w:t>
    </w:r>
    <w:r>
      <w:rPr>
        <w:rFonts w:ascii="Times New Roman" w:hAnsi="Times New Roman" w:eastAsia="Times New Roman" w:cs="Times New Roman"/>
        <w:spacing w:val="4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spacing w:val="10"/>
        <w:sz w:val="23"/>
        <w:szCs w:val="23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9 -</w:t>
    </w:r>
    <w:r>
      <w:rPr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22CA8"/>
    <w:rsid w:val="23262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Autospacing="0" w:afterAutospacing="0" w:line="240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黑体" w:cs="Times New Roman"/>
      <w:b/>
      <w:kern w:val="44"/>
      <w:sz w:val="44"/>
    </w:rPr>
  </w:style>
  <w:style w:type="character" w:customStyle="1" w:styleId="11">
    <w:name w:val="NormalCharacter"/>
    <w:qFormat/>
    <w:uiPriority w:val="0"/>
  </w:style>
  <w:style w:type="character" w:customStyle="1" w:styleId="12">
    <w:name w:val="UserStyle_0"/>
    <w:qFormat/>
    <w:uiPriority w:val="0"/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17939</Words>
  <Characters>18312</Characters>
  <Paragraphs>4185</Paragraphs>
  <TotalTime>0</TotalTime>
  <ScaleCrop>false</ScaleCrop>
  <LinksUpToDate>false</LinksUpToDate>
  <CharactersWithSpaces>19394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2021-12-02T01:46:00Z</dcterms:created>
  <dc:creator>小熊维尼</dc:creator>
  <cp:lastModifiedBy>Administrator</cp:lastModifiedBy>
  <cp:lastPrinted>2021-12-02T10:03:00Z</cp:lastPrinted>
  <dcterms:modified xsi:type="dcterms:W3CDTF">2021-12-03T08:43:22Z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811B3B5764E143268B5D6F0DD5F55774</vt:lpwstr>
  </property>
</Properties>
</file>