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36"/>
          <w:szCs w:val="36"/>
        </w:rPr>
      </w:pPr>
      <w:bookmarkStart w:id="0" w:name="_GoBack"/>
      <w:bookmarkEnd w:id="0"/>
      <w:r>
        <w:rPr>
          <w:rFonts w:hint="eastAsia" w:asciiTheme="minorEastAsia" w:hAnsiTheme="minorEastAsia" w:cstheme="minorEastAsia"/>
          <w:sz w:val="36"/>
          <w:szCs w:val="36"/>
        </w:rPr>
        <w:t>罗山县生态环境局关于信阳市仟胜电子科技有限公司电子乐器控制设备生产线技术建设项目环境影响评价文件做出审批意见的公示</w:t>
      </w:r>
    </w:p>
    <w:p>
      <w:pPr>
        <w:pStyle w:val="2"/>
        <w:rPr>
          <w:color w:val="000000" w:themeColor="text1"/>
          <w14:textFill>
            <w14:solidFill>
              <w14:schemeClr w14:val="tx1"/>
            </w14:solidFill>
          </w14:textFill>
        </w:rPr>
      </w:pPr>
    </w:p>
    <w:p>
      <w:pPr>
        <w:ind w:firstLine="420"/>
        <w:rPr>
          <w:rFonts w:asciiTheme="minorEastAsia" w:hAnsiTheme="minorEastAsia" w:cstheme="minorEastAsia"/>
          <w:color w:val="000000" w:themeColor="text1"/>
          <w:sz w:val="30"/>
          <w:szCs w:val="30"/>
          <w14:textFill>
            <w14:solidFill>
              <w14:schemeClr w14:val="tx1"/>
            </w14:solidFill>
          </w14:textFill>
        </w:rPr>
      </w:pPr>
      <w:r>
        <w:rPr>
          <w:rFonts w:hint="eastAsia" w:asciiTheme="minorEastAsia" w:hAnsiTheme="minorEastAsia" w:cstheme="minorEastAsia"/>
          <w:color w:val="000000" w:themeColor="text1"/>
          <w:sz w:val="30"/>
          <w:szCs w:val="30"/>
          <w14:textFill>
            <w14:solidFill>
              <w14:schemeClr w14:val="tx1"/>
            </w14:solidFill>
          </w14:textFill>
        </w:rPr>
        <w:t>根据建设项目环境影响评价审批程序的有关规定，我局拟对信阳市仟胜电子科技有限公司电子乐器控制设备生产线技术建设项目环境影响评价文件进行审查。现将拟审查的环境影响评价文件基本情况予以公示，公示期为</w:t>
      </w:r>
      <w:r>
        <w:rPr>
          <w:rFonts w:hint="eastAsia" w:asciiTheme="minorEastAsia" w:hAnsiTheme="minorEastAsia" w:cstheme="minorEastAsia"/>
          <w:color w:val="000000" w:themeColor="text1"/>
          <w:sz w:val="30"/>
          <w:szCs w:val="30"/>
          <w:lang w:val="en-US" w:eastAsia="zh-CN"/>
          <w14:textFill>
            <w14:solidFill>
              <w14:schemeClr w14:val="tx1"/>
            </w14:solidFill>
          </w14:textFill>
        </w:rPr>
        <w:t>5</w:t>
      </w:r>
      <w:r>
        <w:rPr>
          <w:rFonts w:hint="eastAsia" w:asciiTheme="minorEastAsia" w:hAnsiTheme="minorEastAsia" w:cstheme="minorEastAsia"/>
          <w:color w:val="000000" w:themeColor="text1"/>
          <w:sz w:val="30"/>
          <w:szCs w:val="30"/>
          <w14:textFill>
            <w14:solidFill>
              <w14:schemeClr w14:val="tx1"/>
            </w14:solidFill>
          </w14:textFill>
        </w:rPr>
        <w:t>个工作日，即公示期为2022年</w:t>
      </w:r>
      <w:r>
        <w:rPr>
          <w:rFonts w:hint="eastAsia" w:asciiTheme="minorEastAsia" w:hAnsiTheme="minorEastAsia" w:cstheme="minorEastAsia"/>
          <w:color w:val="000000" w:themeColor="text1"/>
          <w:sz w:val="30"/>
          <w:szCs w:val="30"/>
          <w:lang w:val="en-US" w:eastAsia="zh-CN"/>
          <w14:textFill>
            <w14:solidFill>
              <w14:schemeClr w14:val="tx1"/>
            </w14:solidFill>
          </w14:textFill>
        </w:rPr>
        <w:t>6</w:t>
      </w:r>
      <w:r>
        <w:rPr>
          <w:rFonts w:hint="eastAsia" w:asciiTheme="minorEastAsia" w:hAnsiTheme="minorEastAsia" w:cstheme="minorEastAsia"/>
          <w:color w:val="000000" w:themeColor="text1"/>
          <w:sz w:val="30"/>
          <w:szCs w:val="30"/>
          <w14:textFill>
            <w14:solidFill>
              <w14:schemeClr w14:val="tx1"/>
            </w14:solidFill>
          </w14:textFill>
        </w:rPr>
        <w:t>月</w:t>
      </w:r>
      <w:r>
        <w:rPr>
          <w:rFonts w:hint="eastAsia" w:asciiTheme="minorEastAsia" w:hAnsiTheme="minorEastAsia" w:cstheme="minorEastAsia"/>
          <w:color w:val="000000" w:themeColor="text1"/>
          <w:sz w:val="30"/>
          <w:szCs w:val="30"/>
          <w:lang w:val="en-US" w:eastAsia="zh-CN"/>
          <w14:textFill>
            <w14:solidFill>
              <w14:schemeClr w14:val="tx1"/>
            </w14:solidFill>
          </w14:textFill>
        </w:rPr>
        <w:t>8</w:t>
      </w:r>
      <w:r>
        <w:rPr>
          <w:rFonts w:hint="eastAsia" w:asciiTheme="minorEastAsia" w:hAnsiTheme="minorEastAsia" w:cstheme="minorEastAsia"/>
          <w:color w:val="000000" w:themeColor="text1"/>
          <w:sz w:val="30"/>
          <w:szCs w:val="30"/>
          <w14:textFill>
            <w14:solidFill>
              <w14:schemeClr w14:val="tx1"/>
            </w14:solidFill>
          </w14:textFill>
        </w:rPr>
        <w:t>日-2022年</w:t>
      </w:r>
      <w:r>
        <w:rPr>
          <w:rFonts w:hint="eastAsia" w:asciiTheme="minorEastAsia" w:hAnsiTheme="minorEastAsia" w:cstheme="minorEastAsia"/>
          <w:color w:val="000000" w:themeColor="text1"/>
          <w:sz w:val="30"/>
          <w:szCs w:val="30"/>
          <w:lang w:val="en-US" w:eastAsia="zh-CN"/>
          <w14:textFill>
            <w14:solidFill>
              <w14:schemeClr w14:val="tx1"/>
            </w14:solidFill>
          </w14:textFill>
        </w:rPr>
        <w:t>6</w:t>
      </w:r>
      <w:r>
        <w:rPr>
          <w:rFonts w:hint="eastAsia" w:asciiTheme="minorEastAsia" w:hAnsiTheme="minorEastAsia" w:cstheme="minorEastAsia"/>
          <w:color w:val="000000" w:themeColor="text1"/>
          <w:sz w:val="30"/>
          <w:szCs w:val="30"/>
          <w14:textFill>
            <w14:solidFill>
              <w14:schemeClr w14:val="tx1"/>
            </w14:solidFill>
          </w14:textFill>
        </w:rPr>
        <w:t>月</w:t>
      </w:r>
      <w:r>
        <w:rPr>
          <w:rFonts w:hint="eastAsia" w:asciiTheme="minorEastAsia" w:hAnsiTheme="minorEastAsia" w:cstheme="minorEastAsia"/>
          <w:color w:val="000000" w:themeColor="text1"/>
          <w:sz w:val="30"/>
          <w:szCs w:val="30"/>
          <w:lang w:val="en-US" w:eastAsia="zh-CN"/>
          <w14:textFill>
            <w14:solidFill>
              <w14:schemeClr w14:val="tx1"/>
            </w14:solidFill>
          </w14:textFill>
        </w:rPr>
        <w:t>15</w:t>
      </w:r>
      <w:r>
        <w:rPr>
          <w:rFonts w:hint="eastAsia" w:asciiTheme="minorEastAsia" w:hAnsiTheme="minorEastAsia" w:cstheme="minorEastAsia"/>
          <w:color w:val="000000" w:themeColor="text1"/>
          <w:sz w:val="30"/>
          <w:szCs w:val="30"/>
          <w14:textFill>
            <w14:solidFill>
              <w14:schemeClr w14:val="tx1"/>
            </w14:solidFill>
          </w14:textFill>
        </w:rPr>
        <w:t>日。</w:t>
      </w:r>
    </w:p>
    <w:p>
      <w:pPr>
        <w:ind w:firstLine="420"/>
        <w:rPr>
          <w:rFonts w:asciiTheme="minorEastAsia" w:hAnsiTheme="minorEastAsia" w:cstheme="minorEastAsia"/>
          <w:sz w:val="28"/>
          <w:szCs w:val="28"/>
        </w:rPr>
      </w:pPr>
      <w:r>
        <w:rPr>
          <w:rFonts w:hint="eastAsia" w:asciiTheme="minorEastAsia" w:hAnsiTheme="minorEastAsia" w:cstheme="minorEastAsia"/>
          <w:sz w:val="28"/>
          <w:szCs w:val="28"/>
        </w:rPr>
        <w:t>听证权利告知：依据《中华人民共和国行政许可法》，自公示起五日内申请人、利害关系人可提出听证申请。</w:t>
      </w:r>
    </w:p>
    <w:p>
      <w:pPr>
        <w:ind w:firstLine="420"/>
        <w:rPr>
          <w:rFonts w:asciiTheme="minorEastAsia" w:hAnsiTheme="minorEastAsia" w:cstheme="minorEastAsia"/>
          <w:sz w:val="28"/>
          <w:szCs w:val="28"/>
        </w:rPr>
      </w:pPr>
      <w:r>
        <w:rPr>
          <w:rFonts w:hint="eastAsia" w:asciiTheme="minorEastAsia" w:hAnsiTheme="minorEastAsia" w:cstheme="minorEastAsia"/>
          <w:sz w:val="28"/>
          <w:szCs w:val="28"/>
        </w:rPr>
        <w:t>联系方式：电话：</w:t>
      </w:r>
      <w:r>
        <w:rPr>
          <w:rFonts w:asciiTheme="minorEastAsia" w:hAnsiTheme="minorEastAsia" w:cstheme="minorEastAsia"/>
          <w:sz w:val="28"/>
          <w:szCs w:val="28"/>
        </w:rPr>
        <w:t>13422448908</w:t>
      </w:r>
      <w:r>
        <w:rPr>
          <w:rFonts w:hint="eastAsia" w:asciiTheme="minorEastAsia" w:hAnsiTheme="minorEastAsia" w:cstheme="minorEastAsia"/>
          <w:sz w:val="28"/>
          <w:szCs w:val="28"/>
        </w:rPr>
        <w:t>；传真：/</w:t>
      </w:r>
    </w:p>
    <w:p>
      <w:pPr>
        <w:ind w:firstLine="420"/>
        <w:rPr>
          <w:rFonts w:asciiTheme="minorEastAsia" w:hAnsiTheme="minorEastAsia" w:cstheme="minorEastAsia"/>
          <w:sz w:val="28"/>
          <w:szCs w:val="28"/>
        </w:rPr>
      </w:pPr>
      <w:r>
        <w:rPr>
          <w:rFonts w:hint="eastAsia" w:asciiTheme="minorEastAsia" w:hAnsiTheme="minorEastAsia" w:cstheme="minorEastAsia"/>
          <w:sz w:val="28"/>
          <w:szCs w:val="28"/>
        </w:rPr>
        <w:t>通讯地址：信阳市罗山县产业集聚区电子工业园6号厂区</w:t>
      </w:r>
    </w:p>
    <w:p>
      <w:pPr>
        <w:ind w:firstLine="420"/>
        <w:jc w:val="center"/>
        <w:rPr>
          <w:rFonts w:asciiTheme="minorEastAsia" w:hAnsiTheme="minorEastAsia" w:cstheme="minorEastAsia"/>
          <w:sz w:val="36"/>
          <w:szCs w:val="36"/>
        </w:rPr>
      </w:pPr>
    </w:p>
    <w:p>
      <w:pPr>
        <w:ind w:firstLine="420"/>
        <w:jc w:val="center"/>
        <w:rPr>
          <w:rFonts w:asciiTheme="minorEastAsia" w:hAnsiTheme="minorEastAsia" w:cstheme="minorEastAsia"/>
          <w:sz w:val="36"/>
          <w:szCs w:val="36"/>
        </w:rPr>
      </w:pPr>
    </w:p>
    <w:p>
      <w:pPr>
        <w:ind w:firstLine="420"/>
        <w:jc w:val="center"/>
        <w:rPr>
          <w:rFonts w:asciiTheme="minorEastAsia" w:hAnsiTheme="minorEastAsia" w:cstheme="minorEastAsia"/>
          <w:sz w:val="36"/>
          <w:szCs w:val="36"/>
        </w:rPr>
      </w:pPr>
    </w:p>
    <w:p>
      <w:pPr>
        <w:ind w:firstLine="420"/>
        <w:jc w:val="center"/>
        <w:rPr>
          <w:rFonts w:asciiTheme="minorEastAsia" w:hAnsiTheme="minorEastAsia" w:cstheme="minorEastAsia"/>
          <w:sz w:val="36"/>
          <w:szCs w:val="36"/>
        </w:rPr>
      </w:pPr>
    </w:p>
    <w:p>
      <w:pPr>
        <w:ind w:firstLine="420"/>
        <w:jc w:val="center"/>
        <w:rPr>
          <w:rFonts w:asciiTheme="minorEastAsia" w:hAnsiTheme="minorEastAsia" w:cstheme="minorEastAsia"/>
          <w:sz w:val="36"/>
          <w:szCs w:val="36"/>
        </w:rPr>
      </w:pPr>
    </w:p>
    <w:p>
      <w:pPr>
        <w:ind w:firstLine="420"/>
        <w:jc w:val="center"/>
        <w:rPr>
          <w:rFonts w:asciiTheme="minorEastAsia" w:hAnsiTheme="minorEastAsia" w:cstheme="minorEastAsia"/>
          <w:sz w:val="36"/>
          <w:szCs w:val="36"/>
        </w:rPr>
      </w:pPr>
    </w:p>
    <w:p>
      <w:pPr>
        <w:ind w:firstLine="420"/>
        <w:jc w:val="center"/>
        <w:rPr>
          <w:rFonts w:asciiTheme="minorEastAsia" w:hAnsiTheme="minorEastAsia" w:cstheme="minorEastAsia"/>
          <w:sz w:val="36"/>
          <w:szCs w:val="36"/>
        </w:rPr>
      </w:pPr>
    </w:p>
    <w:p>
      <w:pPr>
        <w:ind w:firstLine="420"/>
        <w:jc w:val="center"/>
        <w:rPr>
          <w:rFonts w:asciiTheme="minorEastAsia" w:hAnsiTheme="minorEastAsia" w:cstheme="minorEastAsia"/>
          <w:sz w:val="36"/>
          <w:szCs w:val="36"/>
        </w:rPr>
      </w:pPr>
    </w:p>
    <w:p>
      <w:pPr>
        <w:ind w:firstLine="420"/>
        <w:jc w:val="center"/>
        <w:rPr>
          <w:rFonts w:asciiTheme="minorEastAsia" w:hAnsiTheme="minorEastAsia" w:cstheme="minorEastAsia"/>
          <w:sz w:val="36"/>
          <w:szCs w:val="36"/>
        </w:rPr>
      </w:pPr>
    </w:p>
    <w:p>
      <w:pPr>
        <w:pStyle w:val="2"/>
      </w:pPr>
    </w:p>
    <w:p>
      <w:pPr>
        <w:ind w:firstLine="420"/>
        <w:jc w:val="center"/>
        <w:rPr>
          <w:rFonts w:asciiTheme="minorEastAsia" w:hAnsiTheme="minorEastAsia" w:cstheme="minorEastAsia"/>
          <w:sz w:val="36"/>
          <w:szCs w:val="36"/>
        </w:rPr>
      </w:pPr>
      <w:r>
        <w:rPr>
          <w:rFonts w:hint="eastAsia" w:asciiTheme="minorEastAsia" w:hAnsiTheme="minorEastAsia" w:cstheme="minorEastAsia"/>
          <w:sz w:val="36"/>
          <w:szCs w:val="36"/>
        </w:rPr>
        <w:t>拟审批的建设项目环境影响报告书（表）</w:t>
      </w:r>
    </w:p>
    <w:tbl>
      <w:tblPr>
        <w:tblStyle w:val="10"/>
        <w:tblW w:w="10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468"/>
        <w:gridCol w:w="427"/>
        <w:gridCol w:w="481"/>
        <w:gridCol w:w="520"/>
        <w:gridCol w:w="2956"/>
        <w:gridCol w:w="4208"/>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492" w:type="dxa"/>
            <w:vAlign w:val="center"/>
          </w:tcPr>
          <w:p>
            <w:pPr>
              <w:jc w:val="center"/>
            </w:pPr>
            <w:r>
              <w:rPr>
                <w:rFonts w:hint="eastAsia"/>
              </w:rPr>
              <w:t>序号</w:t>
            </w:r>
          </w:p>
        </w:tc>
        <w:tc>
          <w:tcPr>
            <w:tcW w:w="468" w:type="dxa"/>
            <w:vAlign w:val="center"/>
          </w:tcPr>
          <w:p>
            <w:pPr>
              <w:jc w:val="center"/>
            </w:pPr>
            <w:r>
              <w:rPr>
                <w:rFonts w:hint="eastAsia"/>
              </w:rPr>
              <w:t>项目名称</w:t>
            </w:r>
          </w:p>
        </w:tc>
        <w:tc>
          <w:tcPr>
            <w:tcW w:w="427" w:type="dxa"/>
            <w:vAlign w:val="center"/>
          </w:tcPr>
          <w:p>
            <w:pPr>
              <w:jc w:val="center"/>
            </w:pPr>
            <w:r>
              <w:rPr>
                <w:rFonts w:hint="eastAsia"/>
              </w:rPr>
              <w:t>建设地点</w:t>
            </w:r>
          </w:p>
        </w:tc>
        <w:tc>
          <w:tcPr>
            <w:tcW w:w="481" w:type="dxa"/>
            <w:vAlign w:val="center"/>
          </w:tcPr>
          <w:p>
            <w:pPr>
              <w:jc w:val="center"/>
            </w:pPr>
            <w:r>
              <w:rPr>
                <w:rFonts w:hint="eastAsia"/>
              </w:rPr>
              <w:t>建设单位</w:t>
            </w:r>
          </w:p>
        </w:tc>
        <w:tc>
          <w:tcPr>
            <w:tcW w:w="520" w:type="dxa"/>
            <w:vAlign w:val="center"/>
          </w:tcPr>
          <w:p>
            <w:pPr>
              <w:jc w:val="center"/>
            </w:pPr>
            <w:r>
              <w:rPr>
                <w:rFonts w:hint="eastAsia"/>
              </w:rPr>
              <w:t>环境影响评价机构</w:t>
            </w:r>
          </w:p>
        </w:tc>
        <w:tc>
          <w:tcPr>
            <w:tcW w:w="2956" w:type="dxa"/>
            <w:vAlign w:val="center"/>
          </w:tcPr>
          <w:p>
            <w:pPr>
              <w:jc w:val="center"/>
            </w:pPr>
            <w:r>
              <w:rPr>
                <w:rFonts w:hint="eastAsia"/>
              </w:rPr>
              <w:t>建设项目概况</w:t>
            </w:r>
          </w:p>
        </w:tc>
        <w:tc>
          <w:tcPr>
            <w:tcW w:w="4208" w:type="dxa"/>
            <w:vAlign w:val="center"/>
          </w:tcPr>
          <w:p>
            <w:pPr>
              <w:jc w:val="center"/>
            </w:pPr>
            <w:r>
              <w:rPr>
                <w:rFonts w:hint="eastAsia"/>
              </w:rPr>
              <w:t>主要环境影响及预防或减轻不良环境影响的对象和措施</w:t>
            </w:r>
          </w:p>
        </w:tc>
        <w:tc>
          <w:tcPr>
            <w:tcW w:w="936" w:type="dxa"/>
            <w:vAlign w:val="center"/>
          </w:tcPr>
          <w:p>
            <w:pPr>
              <w:jc w:val="center"/>
            </w:pPr>
            <w:r>
              <w:rPr>
                <w:rFonts w:hint="eastAsia"/>
              </w:rPr>
              <w:t>公众参与情况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atLeast"/>
          <w:jc w:val="center"/>
        </w:trPr>
        <w:tc>
          <w:tcPr>
            <w:tcW w:w="492" w:type="dxa"/>
            <w:vAlign w:val="center"/>
          </w:tcPr>
          <w:p>
            <w:pPr>
              <w:jc w:val="center"/>
            </w:pPr>
            <w:r>
              <w:rPr>
                <w:rFonts w:hint="eastAsia"/>
              </w:rPr>
              <w:t>1</w:t>
            </w:r>
          </w:p>
        </w:tc>
        <w:tc>
          <w:tcPr>
            <w:tcW w:w="468" w:type="dxa"/>
            <w:vAlign w:val="center"/>
          </w:tcPr>
          <w:p>
            <w:pPr>
              <w:jc w:val="center"/>
            </w:pPr>
            <w:r>
              <w:rPr>
                <w:rFonts w:hint="eastAsia" w:ascii="Times New Roman" w:hAnsi="Times New Roman"/>
                <w:szCs w:val="21"/>
                <w:lang w:val="zh-CN"/>
              </w:rPr>
              <w:t>信阳市仟胜电子科技有限公司电子乐器控制设备生产线技术建设项目</w:t>
            </w:r>
          </w:p>
        </w:tc>
        <w:tc>
          <w:tcPr>
            <w:tcW w:w="427" w:type="dxa"/>
            <w:vAlign w:val="center"/>
          </w:tcPr>
          <w:p>
            <w:pPr>
              <w:jc w:val="center"/>
            </w:pPr>
            <w:r>
              <w:rPr>
                <w:sz w:val="24"/>
              </w:rPr>
              <w:t>信阳市罗山县产业集聚区电子工业园6号厂区</w:t>
            </w:r>
          </w:p>
        </w:tc>
        <w:tc>
          <w:tcPr>
            <w:tcW w:w="481" w:type="dxa"/>
            <w:vAlign w:val="center"/>
          </w:tcPr>
          <w:p>
            <w:pPr>
              <w:jc w:val="center"/>
            </w:pPr>
            <w:r>
              <w:rPr>
                <w:rFonts w:hint="eastAsia" w:ascii="Times New Roman" w:hAnsi="Times New Roman"/>
                <w:szCs w:val="21"/>
                <w:lang w:val="zh-CN"/>
              </w:rPr>
              <w:t>信阳市仟胜电子科技有限公司</w:t>
            </w:r>
          </w:p>
        </w:tc>
        <w:tc>
          <w:tcPr>
            <w:tcW w:w="520" w:type="dxa"/>
            <w:vAlign w:val="center"/>
          </w:tcPr>
          <w:p>
            <w:pPr>
              <w:jc w:val="center"/>
            </w:pPr>
            <w:r>
              <w:rPr>
                <w:rFonts w:hint="eastAsia" w:ascii="Times New Roman" w:hAnsi="Times New Roman" w:cs="Times New Roman"/>
                <w:lang w:val="zh-CN"/>
              </w:rPr>
              <w:t>河南省鸿铭环保科技有限公司</w:t>
            </w:r>
          </w:p>
        </w:tc>
        <w:tc>
          <w:tcPr>
            <w:tcW w:w="2956" w:type="dxa"/>
            <w:vAlign w:val="center"/>
          </w:tcPr>
          <w:p>
            <w:pPr>
              <w:pStyle w:val="8"/>
              <w:spacing w:after="0" w:line="520" w:lineRule="exact"/>
              <w:ind w:firstLineChars="200"/>
              <w:rPr>
                <w:rFonts w:ascii="Times New Roman" w:hAnsi="Times New Roman" w:eastAsia="宋体" w:cs="Times New Roman"/>
              </w:rPr>
            </w:pPr>
            <w:r>
              <w:rPr>
                <w:rFonts w:hint="eastAsia" w:ascii="Times New Roman" w:hAnsi="Times New Roman" w:eastAsia="宋体" w:cs="Times New Roman"/>
              </w:rPr>
              <w:t>项目为新建项目，租赁信阳市罗山县产业集聚区电子工业园6号厂区，生产车间建筑面积</w:t>
            </w:r>
            <w:r>
              <w:rPr>
                <w:rFonts w:ascii="Times New Roman" w:hAnsi="Times New Roman" w:eastAsia="宋体" w:cs="Times New Roman"/>
              </w:rPr>
              <w:t>64</w:t>
            </w:r>
            <w:r>
              <w:rPr>
                <w:rFonts w:hint="eastAsia" w:ascii="Times New Roman" w:hAnsi="Times New Roman" w:eastAsia="宋体" w:cs="Times New Roman"/>
              </w:rPr>
              <w:t>00m</w:t>
            </w:r>
            <w:r>
              <w:rPr>
                <w:rFonts w:hint="eastAsia" w:ascii="Times New Roman" w:hAnsi="Times New Roman" w:eastAsia="宋体" w:cs="Times New Roman"/>
                <w:vertAlign w:val="superscript"/>
              </w:rPr>
              <w:t>2</w:t>
            </w:r>
            <w:r>
              <w:rPr>
                <w:rFonts w:hint="eastAsia" w:ascii="Times New Roman" w:hAnsi="Times New Roman" w:eastAsia="宋体" w:cs="Times New Roman"/>
              </w:rPr>
              <w:t>，设置有注塑、丝印、喷漆、切割、打磨等区域，实施</w:t>
            </w:r>
            <w:r>
              <w:rPr>
                <w:rFonts w:ascii="Times New Roman" w:hAnsi="Times New Roman"/>
              </w:rPr>
              <w:t>电子调音器、电子拾音器，节拍器，效果器</w:t>
            </w:r>
            <w:r>
              <w:rPr>
                <w:rFonts w:hint="eastAsia" w:ascii="Times New Roman" w:hAnsi="Times New Roman"/>
              </w:rPr>
              <w:t>等音乐控制设备加工及</w:t>
            </w:r>
            <w:r>
              <w:rPr>
                <w:rFonts w:ascii="Times New Roman" w:hAnsi="Times New Roman"/>
              </w:rPr>
              <w:t>拇指琴、尤克里里、电吉他、空灵鼓、电子琴等</w:t>
            </w:r>
            <w:r>
              <w:rPr>
                <w:rFonts w:hint="eastAsia" w:ascii="Times New Roman" w:hAnsi="Times New Roman"/>
              </w:rPr>
              <w:t>半成品加工等</w:t>
            </w:r>
            <w:r>
              <w:rPr>
                <w:rFonts w:hint="eastAsia" w:ascii="Times New Roman" w:hAnsi="Times New Roman" w:eastAsia="宋体" w:cs="Times New Roman"/>
              </w:rPr>
              <w:t>。</w:t>
            </w:r>
          </w:p>
          <w:p>
            <w:pPr>
              <w:pStyle w:val="8"/>
              <w:spacing w:after="0" w:line="520" w:lineRule="exact"/>
              <w:ind w:firstLineChars="200"/>
              <w:rPr>
                <w:rFonts w:ascii="Times New Roman" w:hAnsi="Times New Roman" w:eastAsia="宋体" w:cs="Times New Roman"/>
              </w:rPr>
            </w:pPr>
            <w:r>
              <w:rPr>
                <w:rFonts w:ascii="Times New Roman" w:hAnsi="Times New Roman" w:eastAsia="宋体" w:cs="Times New Roman"/>
              </w:rPr>
              <w:t>根据《产业结构调整指导目录（2019年本）》，</w:t>
            </w:r>
            <w:r>
              <w:rPr>
                <w:rFonts w:ascii="Times New Roman" w:hAnsi="Times New Roman"/>
              </w:rPr>
              <w:t>本项目建设内容不属于其中的鼓励类、限制类、淘汰类，属于允许类项目，项目建设符合当前国家产业政策要求。</w:t>
            </w:r>
          </w:p>
          <w:p>
            <w:pPr>
              <w:pStyle w:val="8"/>
              <w:spacing w:after="0" w:line="520" w:lineRule="exact"/>
              <w:ind w:firstLineChars="200"/>
              <w:rPr>
                <w:rFonts w:ascii="Times New Roman" w:hAnsi="Times New Roman" w:eastAsia="宋体" w:cs="Times New Roman"/>
              </w:rPr>
            </w:pPr>
            <w:r>
              <w:rPr>
                <w:rFonts w:hint="eastAsia" w:ascii="宋体" w:hAnsi="宋体" w:cs="宋体"/>
                <w:kern w:val="0"/>
                <w:szCs w:val="21"/>
              </w:rPr>
              <w:t>项目地块为工业用地，符合罗山县产业集聚区发展规划</w:t>
            </w:r>
            <w:r>
              <w:rPr>
                <w:rFonts w:hint="eastAsia" w:ascii="Times New Roman" w:hAnsi="Times New Roman" w:eastAsia="宋体" w:cs="Times New Roman"/>
              </w:rPr>
              <w:t>以及罗山县城乡发展总体规划要求。</w:t>
            </w:r>
          </w:p>
        </w:tc>
        <w:tc>
          <w:tcPr>
            <w:tcW w:w="4208" w:type="dxa"/>
          </w:tcPr>
          <w:p>
            <w:pPr>
              <w:pStyle w:val="8"/>
              <w:spacing w:after="0" w:line="520" w:lineRule="exact"/>
              <w:ind w:firstLineChars="200"/>
              <w:rPr>
                <w:rFonts w:ascii="Times New Roman" w:hAnsi="Times New Roman" w:eastAsia="宋体" w:cs="Times New Roman"/>
              </w:rPr>
            </w:pPr>
            <w:r>
              <w:rPr>
                <w:rFonts w:hint="eastAsia" w:ascii="Times New Roman" w:hAnsi="Times New Roman" w:eastAsia="宋体" w:cs="Times New Roman"/>
              </w:rPr>
              <w:t>施工期：</w:t>
            </w:r>
            <w:r>
              <w:rPr>
                <w:rFonts w:ascii="宋体" w:hAnsi="宋体" w:cs="宋体"/>
                <w:bCs/>
                <w:spacing w:val="-10"/>
                <w:szCs w:val="21"/>
              </w:rPr>
              <w:t>项目利用现有厂房进行建设</w:t>
            </w:r>
            <w:r>
              <w:rPr>
                <w:rFonts w:hint="eastAsia" w:ascii="宋体" w:hAnsi="宋体" w:cs="宋体"/>
                <w:bCs/>
                <w:spacing w:val="-10"/>
                <w:szCs w:val="21"/>
              </w:rPr>
              <w:t>，</w:t>
            </w:r>
            <w:r>
              <w:rPr>
                <w:rFonts w:ascii="宋体" w:hAnsi="宋体" w:cs="宋体"/>
                <w:bCs/>
                <w:spacing w:val="-10"/>
                <w:szCs w:val="21"/>
              </w:rPr>
              <w:t>施工期主要进行设备安装调试</w:t>
            </w:r>
            <w:r>
              <w:rPr>
                <w:rFonts w:hint="eastAsia" w:ascii="宋体" w:hAnsi="宋体" w:cs="宋体"/>
                <w:bCs/>
                <w:spacing w:val="-10"/>
                <w:szCs w:val="21"/>
              </w:rPr>
              <w:t>，施工期相对较短，环境影响较小</w:t>
            </w:r>
            <w:r>
              <w:rPr>
                <w:rFonts w:hint="eastAsia" w:ascii="Times New Roman" w:hAnsi="Times New Roman" w:eastAsia="宋体" w:cs="Times New Roman"/>
              </w:rPr>
              <w:t>。</w:t>
            </w:r>
          </w:p>
          <w:p>
            <w:pPr>
              <w:spacing w:line="520" w:lineRule="exact"/>
              <w:ind w:firstLine="420" w:firstLineChars="200"/>
              <w:rPr>
                <w:rFonts w:ascii="Times New Roman" w:hAnsi="Times New Roman" w:eastAsia="宋体" w:cs="Times New Roman"/>
              </w:rPr>
            </w:pPr>
            <w:r>
              <w:rPr>
                <w:rFonts w:hint="eastAsia" w:ascii="Times New Roman" w:hAnsi="Times New Roman" w:eastAsia="宋体" w:cs="Times New Roman"/>
              </w:rPr>
              <w:t>运营期：①废气：项目注塑工艺、丝印工艺、喷漆工艺、组装工艺共用一套废气处理设施。有机废气经集气罩收集后通过集气管道进入“活性炭吸附+催化燃烧设备”处理后经15m高排气筒（DA001）排放。②废水：生产废水不外排；生活废水利用现有化粪池预处理后通过污水管网进入罗山县产业集聚区污水处理厂。③噪声：项目运营过程主要为设备运行噪声，经厂房隔声、基础减震、距离衰减后</w:t>
            </w:r>
            <w:r>
              <w:rPr>
                <w:rFonts w:ascii="Times New Roman" w:hAnsi="Times New Roman" w:eastAsia="宋体" w:cs="Times New Roman"/>
              </w:rPr>
              <w:t>，对外界影响较小</w:t>
            </w:r>
            <w:r>
              <w:rPr>
                <w:rFonts w:hint="eastAsia" w:ascii="Times New Roman" w:hAnsi="Times New Roman" w:eastAsia="宋体" w:cs="Times New Roman"/>
              </w:rPr>
              <w:t>。④固废：职工生活垃圾、废</w:t>
            </w:r>
            <w:r>
              <w:rPr>
                <w:rFonts w:ascii="Times New Roman"/>
                <w:bCs/>
                <w:szCs w:val="21"/>
              </w:rPr>
              <w:t>包装</w:t>
            </w:r>
            <w:r>
              <w:rPr>
                <w:rFonts w:hint="eastAsia" w:ascii="Times New Roman"/>
                <w:bCs/>
                <w:szCs w:val="21"/>
              </w:rPr>
              <w:t>袋、边角料、收集粉尘等一般固废</w:t>
            </w:r>
            <w:r>
              <w:rPr>
                <w:rFonts w:hint="eastAsia" w:ascii="Times New Roman" w:hAnsi="Times New Roman" w:eastAsia="宋体" w:cs="Times New Roman"/>
              </w:rPr>
              <w:t>集中收集后由环卫部门统一处理；</w:t>
            </w:r>
            <w:r>
              <w:rPr>
                <w:rFonts w:hint="eastAsia" w:ascii="Times New Roman"/>
                <w:szCs w:val="21"/>
              </w:rPr>
              <w:t>危险废物包括废油漆桶、废漆渣、废活性炭、废催化剂、废过滤棉、废印版等危险废物</w:t>
            </w:r>
            <w:r>
              <w:rPr>
                <w:rFonts w:hint="eastAsia" w:ascii="Times New Roman"/>
                <w:bCs/>
                <w:szCs w:val="21"/>
              </w:rPr>
              <w:t>危废暂存间暂存后定期交有资质单位清运处置</w:t>
            </w:r>
            <w:r>
              <w:rPr>
                <w:rFonts w:hint="eastAsia" w:ascii="Times New Roman" w:hAnsi="Times New Roman" w:eastAsia="宋体" w:cs="Times New Roman"/>
              </w:rPr>
              <w:t>。</w:t>
            </w:r>
          </w:p>
        </w:tc>
        <w:tc>
          <w:tcPr>
            <w:tcW w:w="936" w:type="dxa"/>
            <w:vAlign w:val="center"/>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w:t>
            </w:r>
          </w:p>
          <w:p>
            <w:pPr>
              <w:jc w:val="cente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ZlOWFmODIyNWU1MDM1NTYxYThjNThiNjFiZGUwYzQifQ=="/>
  </w:docVars>
  <w:rsids>
    <w:rsidRoot w:val="043A27C1"/>
    <w:rsid w:val="000724A0"/>
    <w:rsid w:val="001F228D"/>
    <w:rsid w:val="002B721F"/>
    <w:rsid w:val="00415D4D"/>
    <w:rsid w:val="008E1641"/>
    <w:rsid w:val="00A435B3"/>
    <w:rsid w:val="00B44222"/>
    <w:rsid w:val="00B823DF"/>
    <w:rsid w:val="00EF6A42"/>
    <w:rsid w:val="043A27C1"/>
    <w:rsid w:val="0BC913B1"/>
    <w:rsid w:val="2C044CD8"/>
    <w:rsid w:val="2C1C2C53"/>
    <w:rsid w:val="394E54AE"/>
    <w:rsid w:val="3DAF2C98"/>
    <w:rsid w:val="585A45B2"/>
    <w:rsid w:val="6736760F"/>
    <w:rsid w:val="69CE686D"/>
    <w:rsid w:val="6F4B376E"/>
    <w:rsid w:val="71C34E25"/>
    <w:rsid w:val="72456C6E"/>
    <w:rsid w:val="72601A52"/>
    <w:rsid w:val="73910243"/>
    <w:rsid w:val="7A3E4C04"/>
    <w:rsid w:val="7E7B4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Body Text"/>
    <w:basedOn w:val="1"/>
    <w:next w:val="4"/>
    <w:qFormat/>
    <w:uiPriority w:val="0"/>
    <w:pPr>
      <w:spacing w:after="120"/>
    </w:pPr>
  </w:style>
  <w:style w:type="paragraph" w:customStyle="1" w:styleId="4">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styleId="5">
    <w:name w:val="Body Text Indent"/>
    <w:basedOn w:val="1"/>
    <w:next w:val="3"/>
    <w:qFormat/>
    <w:uiPriority w:val="0"/>
    <w:pPr>
      <w:ind w:firstLine="480"/>
    </w:pPr>
    <w:rPr>
      <w:sz w:val="24"/>
      <w:szCs w:val="20"/>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3"/>
    <w:qFormat/>
    <w:uiPriority w:val="0"/>
    <w:pPr>
      <w:ind w:firstLine="420" w:firstLineChars="1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99"/>
    <w:pPr>
      <w:ind w:firstLine="420" w:firstLineChars="200"/>
    </w:pPr>
  </w:style>
  <w:style w:type="paragraph" w:customStyle="1" w:styleId="13">
    <w:name w:val="Table Paragraph"/>
    <w:basedOn w:val="1"/>
    <w:qFormat/>
    <w:uiPriority w:val="1"/>
  </w:style>
  <w:style w:type="paragraph" w:customStyle="1" w:styleId="14">
    <w:name w:val="0"/>
    <w:basedOn w:val="1"/>
    <w:qFormat/>
    <w:uiPriority w:val="0"/>
    <w:pPr>
      <w:spacing w:line="460" w:lineRule="exact"/>
      <w:ind w:firstLine="480" w:firstLineChars="200"/>
    </w:pPr>
  </w:style>
  <w:style w:type="paragraph" w:customStyle="1" w:styleId="15">
    <w:name w:val="报告正文"/>
    <w:basedOn w:val="1"/>
    <w:qFormat/>
    <w:uiPriority w:val="0"/>
    <w:pPr>
      <w:adjustRightInd w:val="0"/>
      <w:snapToGrid w:val="0"/>
      <w:spacing w:line="360" w:lineRule="auto"/>
      <w:ind w:firstLine="200" w:firstLineChars="200"/>
    </w:pPr>
    <w:rPr>
      <w:rFonts w:ascii="宋体"/>
      <w:sz w:val="24"/>
      <w:szCs w:val="20"/>
    </w:rPr>
  </w:style>
  <w:style w:type="character" w:customStyle="1" w:styleId="16">
    <w:name w:val="页眉 字符"/>
    <w:basedOn w:val="11"/>
    <w:link w:val="7"/>
    <w:uiPriority w:val="0"/>
    <w:rPr>
      <w:rFonts w:asciiTheme="minorHAnsi" w:hAnsiTheme="minorHAnsi" w:eastAsiaTheme="minorEastAsia" w:cstheme="minorBidi"/>
      <w:kern w:val="2"/>
      <w:sz w:val="18"/>
      <w:szCs w:val="18"/>
    </w:rPr>
  </w:style>
  <w:style w:type="character" w:customStyle="1" w:styleId="17">
    <w:name w:val="页脚 字符"/>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980</Words>
  <Characters>1012</Characters>
  <Lines>7</Lines>
  <Paragraphs>2</Paragraphs>
  <TotalTime>1</TotalTime>
  <ScaleCrop>false</ScaleCrop>
  <LinksUpToDate>false</LinksUpToDate>
  <CharactersWithSpaces>1012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2022-06-01T20:44:00Z</dcterms:created>
  <dc:creator>zz</dc:creator>
  <cp:lastModifiedBy>正豪</cp:lastModifiedBy>
  <dcterms:modified xsi:type="dcterms:W3CDTF">2022-06-08T09:15:32Z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AE08D2A5DDC545A88F133B3230A736A7</vt:lpwstr>
  </property>
</Properties>
</file>