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36"/>
          <w:szCs w:val="36"/>
        </w:rPr>
      </w:pPr>
      <w:r>
        <w:rPr>
          <w:rFonts w:hint="eastAsia" w:asciiTheme="minorEastAsia" w:hAnsiTheme="minorEastAsia" w:cstheme="minorEastAsia"/>
          <w:sz w:val="36"/>
          <w:szCs w:val="36"/>
        </w:rPr>
        <w:t>罗山县生态环境局关于</w:t>
      </w:r>
      <w:bookmarkStart w:id="0" w:name="_GoBack"/>
      <w:bookmarkEnd w:id="0"/>
      <w:r>
        <w:rPr>
          <w:rFonts w:hint="eastAsia" w:asciiTheme="minorEastAsia" w:hAnsiTheme="minorEastAsia" w:cstheme="minorEastAsia"/>
          <w:bCs/>
          <w:sz w:val="36"/>
          <w:szCs w:val="36"/>
        </w:rPr>
        <w:t>罗山县殡仪馆二期建设</w:t>
      </w:r>
      <w:r>
        <w:rPr>
          <w:rFonts w:hint="eastAsia" w:asciiTheme="minorEastAsia" w:hAnsiTheme="minorEastAsia" w:cstheme="minorEastAsia"/>
          <w:sz w:val="36"/>
          <w:szCs w:val="36"/>
        </w:rPr>
        <w:t>项目环境影响评价文件做出审批意见的公示</w:t>
      </w:r>
    </w:p>
    <w:p>
      <w:pPr>
        <w:ind w:firstLine="420"/>
        <w:rPr>
          <w:rFonts w:asciiTheme="minorEastAsia" w:hAnsiTheme="minorEastAsia" w:cstheme="minorEastAsia"/>
          <w:sz w:val="32"/>
          <w:szCs w:val="32"/>
        </w:rPr>
      </w:pPr>
      <w:r>
        <w:rPr>
          <w:rFonts w:hint="eastAsia" w:asciiTheme="minorEastAsia" w:hAnsiTheme="minorEastAsia" w:cstheme="minorEastAsia"/>
          <w:sz w:val="32"/>
          <w:szCs w:val="32"/>
        </w:rPr>
        <w:t>根据建设项目环境影响评价审批程序的有关规定，我局拟对</w:t>
      </w:r>
      <w:r>
        <w:rPr>
          <w:rFonts w:hint="eastAsia" w:asciiTheme="minorEastAsia" w:hAnsiTheme="minorEastAsia" w:cstheme="minorEastAsia"/>
          <w:bCs/>
          <w:sz w:val="32"/>
          <w:szCs w:val="32"/>
        </w:rPr>
        <w:t>罗山县殡仪馆二期建设</w:t>
      </w:r>
      <w:r>
        <w:rPr>
          <w:rFonts w:hint="eastAsia" w:asciiTheme="minorEastAsia" w:hAnsiTheme="minorEastAsia" w:cstheme="minorEastAsia"/>
          <w:sz w:val="32"/>
          <w:szCs w:val="32"/>
        </w:rPr>
        <w:t xml:space="preserve">项目环境影响评价文件进行审查。现将拟审查的环境影响评价文件基本情况予以公示，公示期为3个工作日，即公示期为2022年 </w:t>
      </w:r>
      <w:r>
        <w:rPr>
          <w:rFonts w:hint="eastAsia" w:asciiTheme="minorEastAsia" w:hAnsiTheme="minorEastAsia" w:cstheme="minorEastAsia"/>
          <w:sz w:val="32"/>
          <w:szCs w:val="32"/>
          <w:lang w:val="en-US" w:eastAsia="zh-CN"/>
        </w:rPr>
        <w:t>8</w:t>
      </w:r>
      <w:r>
        <w:rPr>
          <w:rFonts w:hint="eastAsia" w:asciiTheme="minorEastAsia" w:hAnsiTheme="minorEastAsia" w:cstheme="minorEastAsia"/>
          <w:sz w:val="32"/>
          <w:szCs w:val="32"/>
        </w:rPr>
        <w:t>月</w:t>
      </w:r>
      <w:r>
        <w:rPr>
          <w:rFonts w:hint="eastAsia" w:asciiTheme="minorEastAsia" w:hAnsiTheme="minorEastAsia" w:cstheme="minorEastAsia"/>
          <w:sz w:val="32"/>
          <w:szCs w:val="32"/>
          <w:lang w:val="en-US" w:eastAsia="zh-CN"/>
        </w:rPr>
        <w:t>16</w:t>
      </w:r>
      <w:r>
        <w:rPr>
          <w:rFonts w:hint="eastAsia" w:asciiTheme="minorEastAsia" w:hAnsiTheme="minorEastAsia" w:cstheme="minorEastAsia"/>
          <w:sz w:val="32"/>
          <w:szCs w:val="32"/>
        </w:rPr>
        <w:t xml:space="preserve"> 日-2022年</w:t>
      </w:r>
      <w:r>
        <w:rPr>
          <w:rFonts w:hint="eastAsia" w:asciiTheme="minorEastAsia" w:hAnsiTheme="minorEastAsia" w:cstheme="minorEastAsia"/>
          <w:sz w:val="32"/>
          <w:szCs w:val="32"/>
          <w:lang w:val="en-US" w:eastAsia="zh-CN"/>
        </w:rPr>
        <w:t>8</w:t>
      </w:r>
      <w:r>
        <w:rPr>
          <w:rFonts w:hint="eastAsia" w:asciiTheme="minorEastAsia" w:hAnsiTheme="minorEastAsia" w:cstheme="minorEastAsia"/>
          <w:sz w:val="32"/>
          <w:szCs w:val="32"/>
        </w:rPr>
        <w:t xml:space="preserve"> 月</w:t>
      </w:r>
      <w:r>
        <w:rPr>
          <w:rFonts w:hint="eastAsia" w:asciiTheme="minorEastAsia" w:hAnsiTheme="minorEastAsia" w:cstheme="minorEastAsia"/>
          <w:sz w:val="32"/>
          <w:szCs w:val="32"/>
          <w:lang w:val="en-US" w:eastAsia="zh-CN"/>
        </w:rPr>
        <w:t>19</w:t>
      </w:r>
      <w:r>
        <w:rPr>
          <w:rFonts w:hint="eastAsia" w:asciiTheme="minorEastAsia" w:hAnsiTheme="minorEastAsia" w:cstheme="minorEastAsia"/>
          <w:sz w:val="32"/>
          <w:szCs w:val="32"/>
        </w:rPr>
        <w:t xml:space="preserve"> 日。</w:t>
      </w:r>
    </w:p>
    <w:p>
      <w:pPr>
        <w:ind w:firstLine="420"/>
        <w:rPr>
          <w:rFonts w:asciiTheme="minorEastAsia" w:hAnsiTheme="minorEastAsia" w:cstheme="minorEastAsia"/>
          <w:sz w:val="32"/>
          <w:szCs w:val="32"/>
        </w:rPr>
      </w:pPr>
      <w:r>
        <w:rPr>
          <w:rFonts w:hint="eastAsia" w:asciiTheme="minorEastAsia" w:hAnsiTheme="minorEastAsia" w:cstheme="minorEastAsia"/>
          <w:sz w:val="32"/>
          <w:szCs w:val="32"/>
        </w:rPr>
        <w:t>听证权利告知：依据《中华人民共和国行政许可法》，自公示起五日内申请人、利害关系人可提出听证申请。</w:t>
      </w:r>
    </w:p>
    <w:p>
      <w:pPr>
        <w:ind w:firstLine="420"/>
        <w:rPr>
          <w:rFonts w:asciiTheme="minorEastAsia" w:hAnsiTheme="minorEastAsia" w:cstheme="minorEastAsia"/>
          <w:sz w:val="32"/>
          <w:szCs w:val="32"/>
        </w:rPr>
      </w:pPr>
      <w:r>
        <w:rPr>
          <w:rFonts w:hint="eastAsia" w:asciiTheme="minorEastAsia" w:hAnsiTheme="minorEastAsia" w:cstheme="minorEastAsia"/>
          <w:sz w:val="32"/>
          <w:szCs w:val="32"/>
        </w:rPr>
        <w:t>联系方式：电话：2178768，传真：2178768，通讯地址：罗山县行政大道28号</w:t>
      </w: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5"/>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39"/>
        <w:gridCol w:w="401"/>
        <w:gridCol w:w="451"/>
        <w:gridCol w:w="488"/>
        <w:gridCol w:w="1695"/>
        <w:gridCol w:w="5282"/>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462" w:type="dxa"/>
            <w:vAlign w:val="center"/>
          </w:tcPr>
          <w:p>
            <w:pPr>
              <w:jc w:val="center"/>
              <w:rPr>
                <w:szCs w:val="21"/>
              </w:rPr>
            </w:pPr>
            <w:r>
              <w:rPr>
                <w:rFonts w:hint="eastAsia"/>
                <w:szCs w:val="21"/>
              </w:rPr>
              <w:t>序号</w:t>
            </w:r>
          </w:p>
        </w:tc>
        <w:tc>
          <w:tcPr>
            <w:tcW w:w="439" w:type="dxa"/>
            <w:vAlign w:val="center"/>
          </w:tcPr>
          <w:p>
            <w:pPr>
              <w:jc w:val="center"/>
              <w:rPr>
                <w:szCs w:val="21"/>
              </w:rPr>
            </w:pPr>
            <w:r>
              <w:rPr>
                <w:rFonts w:hint="eastAsia"/>
                <w:szCs w:val="21"/>
              </w:rPr>
              <w:t>项目名称</w:t>
            </w:r>
          </w:p>
        </w:tc>
        <w:tc>
          <w:tcPr>
            <w:tcW w:w="401" w:type="dxa"/>
            <w:vAlign w:val="center"/>
          </w:tcPr>
          <w:p>
            <w:pPr>
              <w:jc w:val="center"/>
              <w:rPr>
                <w:szCs w:val="21"/>
              </w:rPr>
            </w:pPr>
            <w:r>
              <w:rPr>
                <w:rFonts w:hint="eastAsia"/>
                <w:szCs w:val="21"/>
              </w:rPr>
              <w:t>建设地点</w:t>
            </w:r>
          </w:p>
        </w:tc>
        <w:tc>
          <w:tcPr>
            <w:tcW w:w="451" w:type="dxa"/>
            <w:vAlign w:val="center"/>
          </w:tcPr>
          <w:p>
            <w:pPr>
              <w:jc w:val="center"/>
              <w:rPr>
                <w:szCs w:val="21"/>
              </w:rPr>
            </w:pPr>
            <w:r>
              <w:rPr>
                <w:rFonts w:hint="eastAsia"/>
                <w:szCs w:val="21"/>
              </w:rPr>
              <w:t>建设单位</w:t>
            </w:r>
          </w:p>
        </w:tc>
        <w:tc>
          <w:tcPr>
            <w:tcW w:w="488" w:type="dxa"/>
            <w:vAlign w:val="center"/>
          </w:tcPr>
          <w:p>
            <w:pPr>
              <w:jc w:val="center"/>
              <w:rPr>
                <w:szCs w:val="21"/>
              </w:rPr>
            </w:pPr>
            <w:r>
              <w:rPr>
                <w:rFonts w:hint="eastAsia"/>
                <w:szCs w:val="21"/>
              </w:rPr>
              <w:t>环境影响评价机构</w:t>
            </w:r>
          </w:p>
        </w:tc>
        <w:tc>
          <w:tcPr>
            <w:tcW w:w="1695" w:type="dxa"/>
            <w:vAlign w:val="center"/>
          </w:tcPr>
          <w:p>
            <w:pPr>
              <w:jc w:val="center"/>
              <w:rPr>
                <w:szCs w:val="21"/>
              </w:rPr>
            </w:pPr>
            <w:r>
              <w:rPr>
                <w:rFonts w:hint="eastAsia"/>
                <w:szCs w:val="21"/>
              </w:rPr>
              <w:t>建设项目概况</w:t>
            </w:r>
          </w:p>
        </w:tc>
        <w:tc>
          <w:tcPr>
            <w:tcW w:w="5282" w:type="dxa"/>
            <w:vAlign w:val="center"/>
          </w:tcPr>
          <w:p>
            <w:pPr>
              <w:jc w:val="center"/>
              <w:rPr>
                <w:szCs w:val="21"/>
              </w:rPr>
            </w:pPr>
            <w:r>
              <w:rPr>
                <w:rFonts w:hint="eastAsia"/>
                <w:szCs w:val="21"/>
              </w:rPr>
              <w:t>主要环境影响及预防或减轻不良环境影响的对象和措施</w:t>
            </w:r>
          </w:p>
        </w:tc>
        <w:tc>
          <w:tcPr>
            <w:tcW w:w="622" w:type="dxa"/>
            <w:vAlign w:val="center"/>
          </w:tcPr>
          <w:p>
            <w:pPr>
              <w:jc w:val="center"/>
              <w:rPr>
                <w:szCs w:val="21"/>
              </w:rPr>
            </w:pPr>
            <w:r>
              <w:rPr>
                <w:rFonts w:hint="eastAsia"/>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462" w:type="dxa"/>
          </w:tcPr>
          <w:p>
            <w:pPr>
              <w:rPr>
                <w:szCs w:val="21"/>
              </w:rPr>
            </w:pPr>
            <w:r>
              <w:rPr>
                <w:rFonts w:hint="eastAsia"/>
                <w:szCs w:val="21"/>
              </w:rPr>
              <w:t>1</w:t>
            </w:r>
          </w:p>
        </w:tc>
        <w:tc>
          <w:tcPr>
            <w:tcW w:w="439" w:type="dxa"/>
          </w:tcPr>
          <w:p>
            <w:pPr>
              <w:rPr>
                <w:szCs w:val="21"/>
              </w:rPr>
            </w:pPr>
            <w:r>
              <w:rPr>
                <w:rFonts w:hint="eastAsia"/>
                <w:bCs/>
                <w:sz w:val="24"/>
              </w:rPr>
              <w:t>罗山县殡仪馆二期建设项目</w:t>
            </w:r>
          </w:p>
        </w:tc>
        <w:tc>
          <w:tcPr>
            <w:tcW w:w="401" w:type="dxa"/>
          </w:tcPr>
          <w:p>
            <w:pPr>
              <w:rPr>
                <w:szCs w:val="21"/>
              </w:rPr>
            </w:pPr>
            <w:r>
              <w:rPr>
                <w:rFonts w:hint="eastAsia"/>
                <w:bCs/>
                <w:sz w:val="24"/>
              </w:rPr>
              <w:t>罗山县龙山街道办事处沈畈社区</w:t>
            </w:r>
          </w:p>
        </w:tc>
        <w:tc>
          <w:tcPr>
            <w:tcW w:w="451" w:type="dxa"/>
          </w:tcPr>
          <w:p>
            <w:pPr>
              <w:rPr>
                <w:szCs w:val="21"/>
              </w:rPr>
            </w:pPr>
            <w:r>
              <w:rPr>
                <w:rFonts w:hint="eastAsia"/>
                <w:bCs/>
                <w:sz w:val="24"/>
              </w:rPr>
              <w:t>罗山县民政局</w:t>
            </w:r>
          </w:p>
        </w:tc>
        <w:tc>
          <w:tcPr>
            <w:tcW w:w="488" w:type="dxa"/>
          </w:tcPr>
          <w:p>
            <w:pPr>
              <w:rPr>
                <w:szCs w:val="21"/>
              </w:rPr>
            </w:pPr>
            <w:r>
              <w:rPr>
                <w:rFonts w:hint="eastAsia" w:ascii="Calibri" w:hAnsi="Calibri" w:eastAsia="宋体" w:cs="Times New Roman"/>
                <w:szCs w:val="21"/>
              </w:rPr>
              <w:t>河南尚真科彦工程技术有限公司</w:t>
            </w:r>
          </w:p>
        </w:tc>
        <w:tc>
          <w:tcPr>
            <w:tcW w:w="1695" w:type="dxa"/>
          </w:tcPr>
          <w:p>
            <w:pPr>
              <w:rPr>
                <w:bCs/>
                <w:szCs w:val="21"/>
              </w:rPr>
            </w:pPr>
            <w:r>
              <w:rPr>
                <w:rFonts w:hint="eastAsia"/>
                <w:szCs w:val="21"/>
              </w:rPr>
              <w:t>项目总投资</w:t>
            </w:r>
            <w:r>
              <w:rPr>
                <w:szCs w:val="21"/>
              </w:rPr>
              <w:t>2105.73</w:t>
            </w:r>
            <w:r>
              <w:rPr>
                <w:rFonts w:hint="eastAsia"/>
                <w:szCs w:val="21"/>
              </w:rPr>
              <w:t>万元，</w:t>
            </w:r>
            <w:r>
              <w:rPr>
                <w:rFonts w:hint="eastAsia"/>
                <w:bCs/>
                <w:szCs w:val="21"/>
              </w:rPr>
              <w:t>建设罗山县殡仪馆二期建设项目，项目主要建设内容为新购4台火化机（其中1台更换原拆除的1台火化机），拆除并更换遗物焚烧炉，并配套环保设施，项目建成后最高年火化能力可达3500具，其中原年火化规模1000具，二期建设完成后新增年火化规模2500具</w:t>
            </w:r>
            <w:r>
              <w:rPr>
                <w:bCs/>
                <w:szCs w:val="21"/>
              </w:rPr>
              <w:t>。</w:t>
            </w:r>
          </w:p>
        </w:tc>
        <w:tc>
          <w:tcPr>
            <w:tcW w:w="5282" w:type="dxa"/>
          </w:tcPr>
          <w:p>
            <w:pPr>
              <w:rPr>
                <w:b/>
                <w:szCs w:val="21"/>
              </w:rPr>
            </w:pPr>
            <w:r>
              <w:rPr>
                <w:rFonts w:hint="eastAsia"/>
                <w:b/>
                <w:szCs w:val="21"/>
              </w:rPr>
              <w:t>施工期：</w:t>
            </w:r>
          </w:p>
          <w:p>
            <w:pPr>
              <w:rPr>
                <w:bCs/>
                <w:szCs w:val="21"/>
              </w:rPr>
            </w:pPr>
            <w:r>
              <w:rPr>
                <w:rFonts w:hint="eastAsia"/>
                <w:szCs w:val="21"/>
              </w:rPr>
              <w:t>废气：</w:t>
            </w:r>
            <w:r>
              <w:rPr>
                <w:rFonts w:ascii="Calibri" w:hAnsi="Calibri" w:eastAsia="宋体" w:cs="Times New Roman"/>
                <w:bCs/>
                <w:szCs w:val="21"/>
              </w:rPr>
              <w:t>项目施工期间大气污染源主要为施工扬尘和机动车尾气。严格落实“6个100%”。即：“周边100%围挡、物料堆放100%覆盖、土方开挖100%湿法作业、路面100%硬化、出入车辆100%清洗、渣土车辆100%密闭运输”。可有效的控制施工扬尘，项目施工期较短，其对周围环境及敏感点的影响较小。</w:t>
            </w:r>
          </w:p>
          <w:p>
            <w:pPr>
              <w:rPr>
                <w:szCs w:val="21"/>
              </w:rPr>
            </w:pPr>
            <w:r>
              <w:rPr>
                <w:rFonts w:hint="eastAsia"/>
                <w:szCs w:val="21"/>
              </w:rPr>
              <w:t>废水：</w:t>
            </w:r>
            <w:r>
              <w:rPr>
                <w:rFonts w:hint="eastAsia" w:ascii="Calibri" w:hAnsi="Calibri" w:eastAsia="宋体" w:cs="Times New Roman"/>
                <w:szCs w:val="21"/>
              </w:rPr>
              <w:t>项目施工期较短，施工人员较少，生活污水产生量较小。生活污水依托厂区现有化粪池处理后排入聚集区市政污水管网，进入污水处理厂集中处理，对周围地表水环境影响不大。</w:t>
            </w:r>
          </w:p>
          <w:p>
            <w:pPr>
              <w:rPr>
                <w:szCs w:val="21"/>
              </w:rPr>
            </w:pPr>
            <w:r>
              <w:rPr>
                <w:rFonts w:hint="eastAsia"/>
                <w:szCs w:val="21"/>
              </w:rPr>
              <w:t>噪声：</w:t>
            </w:r>
            <w:r>
              <w:rPr>
                <w:rFonts w:ascii="Calibri" w:hAnsi="Calibri" w:eastAsia="宋体" w:cs="Times New Roman"/>
                <w:bCs/>
                <w:snapToGrid w:val="0"/>
                <w:szCs w:val="21"/>
              </w:rPr>
              <w:t>施工期主要噪声源为装载机等施工机具的运转及运输车辆都将产生噪声，</w:t>
            </w:r>
            <w:r>
              <w:rPr>
                <w:rFonts w:hint="eastAsia"/>
                <w:bCs/>
                <w:snapToGrid w:val="0"/>
                <w:szCs w:val="21"/>
              </w:rPr>
              <w:t>可以</w:t>
            </w:r>
            <w:r>
              <w:rPr>
                <w:rFonts w:ascii="Calibri" w:hAnsi="Calibri" w:eastAsia="宋体" w:cs="Times New Roman"/>
                <w:bCs/>
                <w:snapToGrid w:val="0"/>
                <w:szCs w:val="21"/>
              </w:rPr>
              <w:t>满足《建筑施工场界环境噪声排放标准》（GB12523-2011）的要求，对周围环境产生的影响较小。</w:t>
            </w:r>
          </w:p>
          <w:p>
            <w:pPr>
              <w:rPr>
                <w:szCs w:val="21"/>
              </w:rPr>
            </w:pPr>
            <w:r>
              <w:rPr>
                <w:rFonts w:hint="eastAsia"/>
                <w:szCs w:val="21"/>
              </w:rPr>
              <w:t>固体废物：</w:t>
            </w:r>
            <w:r>
              <w:rPr>
                <w:rFonts w:ascii="Calibri" w:hAnsi="Calibri" w:eastAsia="宋体" w:cs="Times New Roman"/>
                <w:bCs/>
                <w:snapToGrid w:val="0"/>
                <w:szCs w:val="21"/>
              </w:rPr>
              <w:t>施工过程中及时清运厂内建筑垃圾，分类收集，</w:t>
            </w:r>
            <w:r>
              <w:rPr>
                <w:rFonts w:hint="eastAsia"/>
                <w:bCs/>
                <w:snapToGrid w:val="0"/>
                <w:szCs w:val="21"/>
              </w:rPr>
              <w:t>综合处置</w:t>
            </w:r>
            <w:r>
              <w:rPr>
                <w:bCs/>
                <w:snapToGrid w:val="0"/>
                <w:szCs w:val="21"/>
              </w:rPr>
              <w:t>；施工人员生活垃圾</w:t>
            </w:r>
            <w:r>
              <w:rPr>
                <w:rFonts w:ascii="Calibri" w:hAnsi="Calibri" w:eastAsia="宋体" w:cs="Times New Roman"/>
                <w:bCs/>
                <w:snapToGrid w:val="0"/>
                <w:szCs w:val="21"/>
              </w:rPr>
              <w:t>集中收集后，运至垃圾中转站统一处理。</w:t>
            </w:r>
          </w:p>
          <w:p>
            <w:pPr>
              <w:rPr>
                <w:b/>
                <w:szCs w:val="21"/>
              </w:rPr>
            </w:pPr>
            <w:r>
              <w:rPr>
                <w:rFonts w:hint="eastAsia"/>
                <w:b/>
                <w:szCs w:val="21"/>
              </w:rPr>
              <w:t>营运期：</w:t>
            </w:r>
          </w:p>
          <w:p>
            <w:pPr>
              <w:rPr>
                <w:bCs/>
                <w:szCs w:val="21"/>
              </w:rPr>
            </w:pPr>
            <w:r>
              <w:rPr>
                <w:rFonts w:hint="eastAsia"/>
                <w:szCs w:val="21"/>
              </w:rPr>
              <w:t>废气：</w:t>
            </w:r>
            <w:r>
              <w:rPr>
                <w:bCs/>
                <w:szCs w:val="21"/>
              </w:rPr>
              <w:t>项目废气主要为火化机焚烧产生的废气、焚烧炉焚烧产生的废气、停车场汽车尾气以及职工食堂产生的油烟。</w:t>
            </w:r>
          </w:p>
          <w:p>
            <w:pPr>
              <w:rPr>
                <w:bCs/>
                <w:szCs w:val="21"/>
                <w:lang w:bidi="en-US"/>
              </w:rPr>
            </w:pPr>
            <w:r>
              <w:rPr>
                <w:rFonts w:hint="eastAsia"/>
                <w:bCs/>
                <w:szCs w:val="21"/>
              </w:rPr>
              <w:t>项目工程火化废气和</w:t>
            </w:r>
            <w:r>
              <w:rPr>
                <w:bCs/>
                <w:szCs w:val="21"/>
              </w:rPr>
              <w:t>焚烧炉焚烧废气</w:t>
            </w:r>
            <w:r>
              <w:rPr>
                <w:rFonts w:hint="eastAsia"/>
                <w:bCs/>
                <w:szCs w:val="21"/>
              </w:rPr>
              <w:t>经过采取“SNCR烟气脱硝+</w:t>
            </w:r>
            <w:r>
              <w:rPr>
                <w:bCs/>
                <w:szCs w:val="21"/>
              </w:rPr>
              <w:t>高效风冷换热器+火星拦截器+脱酸脱硫装置+活性炭喷射装置+袋式除尘器</w:t>
            </w:r>
            <w:r>
              <w:rPr>
                <w:rFonts w:hint="eastAsia"/>
                <w:bCs/>
                <w:szCs w:val="21"/>
              </w:rPr>
              <w:t>”处理后，废气经</w:t>
            </w:r>
            <w:r>
              <w:rPr>
                <w:bCs/>
                <w:szCs w:val="21"/>
              </w:rPr>
              <w:t>15m</w:t>
            </w:r>
            <w:r>
              <w:rPr>
                <w:rFonts w:hint="eastAsia"/>
                <w:bCs/>
                <w:szCs w:val="21"/>
              </w:rPr>
              <w:t>高排气筒排放，污染物排放能够满足《火葬场大气污染物排放标准》（</w:t>
            </w:r>
            <w:r>
              <w:rPr>
                <w:bCs/>
                <w:szCs w:val="21"/>
              </w:rPr>
              <w:t>GB13801-2015</w:t>
            </w:r>
            <w:r>
              <w:rPr>
                <w:rFonts w:hint="eastAsia"/>
                <w:bCs/>
                <w:szCs w:val="21"/>
              </w:rPr>
              <w:t>）中大气污染物排放限值标准要求。</w:t>
            </w:r>
            <w:r>
              <w:rPr>
                <w:bCs/>
                <w:szCs w:val="21"/>
              </w:rPr>
              <w:t>食堂产生的油烟</w:t>
            </w:r>
            <w:r>
              <w:rPr>
                <w:rFonts w:hint="eastAsia"/>
                <w:bCs/>
                <w:szCs w:val="21"/>
              </w:rPr>
              <w:t>排放浓度满足《河南省地方标准餐饮业油烟污染物排放标准》（</w:t>
            </w:r>
            <w:r>
              <w:rPr>
                <w:bCs/>
                <w:szCs w:val="21"/>
              </w:rPr>
              <w:t>DB41/1604-2018</w:t>
            </w:r>
            <w:r>
              <w:rPr>
                <w:rFonts w:hint="eastAsia"/>
                <w:bCs/>
                <w:szCs w:val="21"/>
              </w:rPr>
              <w:t>）表</w:t>
            </w:r>
            <w:r>
              <w:rPr>
                <w:bCs/>
                <w:szCs w:val="21"/>
              </w:rPr>
              <w:t>1</w:t>
            </w:r>
            <w:r>
              <w:rPr>
                <w:rFonts w:hint="eastAsia"/>
                <w:bCs/>
                <w:szCs w:val="21"/>
              </w:rPr>
              <w:t>小型标准的要求。项目汽车尾气对本项目和外界环境空气质量影响不大。</w:t>
            </w:r>
          </w:p>
          <w:p>
            <w:pPr>
              <w:rPr>
                <w:bCs/>
                <w:iCs/>
                <w:szCs w:val="21"/>
              </w:rPr>
            </w:pPr>
            <w:r>
              <w:rPr>
                <w:rFonts w:hint="eastAsia"/>
                <w:szCs w:val="21"/>
              </w:rPr>
              <w:t>废水：</w:t>
            </w:r>
            <w:r>
              <w:rPr>
                <w:rFonts w:hint="eastAsia"/>
                <w:bCs/>
                <w:iCs/>
                <w:szCs w:val="21"/>
              </w:rPr>
              <w:t>项目</w:t>
            </w:r>
            <w:r>
              <w:rPr>
                <w:bCs/>
                <w:iCs/>
                <w:szCs w:val="21"/>
              </w:rPr>
              <w:t>产生的废水主要为生活污水和停尸间地坪清洗废水。</w:t>
            </w:r>
          </w:p>
          <w:p>
            <w:pPr>
              <w:rPr>
                <w:bCs/>
                <w:iCs/>
                <w:szCs w:val="21"/>
              </w:rPr>
            </w:pPr>
            <w:r>
              <w:rPr>
                <w:rFonts w:hint="eastAsia"/>
                <w:bCs/>
                <w:iCs/>
                <w:szCs w:val="21"/>
              </w:rPr>
              <w:t>项目生活污水由化粪池预处理后排入罗山县产业集聚区污水管网，由罗山县产业集聚区污水处理厂处理后排入小潢河。</w:t>
            </w:r>
            <w:r>
              <w:rPr>
                <w:bCs/>
                <w:iCs/>
                <w:szCs w:val="21"/>
              </w:rPr>
              <w:t>停尸间地坪清洗用水</w:t>
            </w:r>
            <w:r>
              <w:rPr>
                <w:rFonts w:hint="eastAsia"/>
                <w:bCs/>
                <w:iCs/>
                <w:szCs w:val="21"/>
              </w:rPr>
              <w:t>经隔油池预处理后入化粪池，由化粪池预处理后排入罗山县产业集聚区污水管网，由罗山县产业集聚区污水处理厂处理后排入小潢河。</w:t>
            </w:r>
          </w:p>
          <w:p>
            <w:pPr>
              <w:rPr>
                <w:szCs w:val="21"/>
              </w:rPr>
            </w:pPr>
            <w:r>
              <w:rPr>
                <w:rFonts w:hint="eastAsia"/>
                <w:szCs w:val="21"/>
              </w:rPr>
              <w:t>噪声：</w:t>
            </w:r>
            <w:r>
              <w:rPr>
                <w:bCs/>
                <w:szCs w:val="21"/>
              </w:rPr>
              <w:t>项目噪声主要为火化炉风机、焚烧炉风机、音响等设备和车辆产生的噪声，</w:t>
            </w:r>
            <w:r>
              <w:rPr>
                <w:rFonts w:hint="eastAsia"/>
                <w:bCs/>
                <w:szCs w:val="21"/>
              </w:rPr>
              <w:t>通过对高噪声设备设置减震、隔声、消声等措施，</w:t>
            </w:r>
            <w:r>
              <w:rPr>
                <w:bCs/>
                <w:szCs w:val="21"/>
              </w:rPr>
              <w:t>项目东、西、南、北各厂界昼间噪声</w:t>
            </w:r>
            <w:r>
              <w:rPr>
                <w:rFonts w:hint="eastAsia"/>
                <w:bCs/>
                <w:szCs w:val="21"/>
              </w:rPr>
              <w:t>预测</w:t>
            </w:r>
            <w:r>
              <w:rPr>
                <w:bCs/>
                <w:szCs w:val="21"/>
              </w:rPr>
              <w:t>值均满足《工业企业厂界环境噪声排放标准》（GB12348-2008）中</w:t>
            </w:r>
            <w:r>
              <w:rPr>
                <w:rFonts w:hint="eastAsia"/>
                <w:bCs/>
                <w:szCs w:val="21"/>
              </w:rPr>
              <w:t>2</w:t>
            </w:r>
            <w:r>
              <w:rPr>
                <w:bCs/>
                <w:szCs w:val="21"/>
              </w:rPr>
              <w:t>类标准的要求</w:t>
            </w:r>
            <w:r>
              <w:rPr>
                <w:rFonts w:hint="eastAsia"/>
                <w:bCs/>
                <w:szCs w:val="21"/>
              </w:rPr>
              <w:t>。</w:t>
            </w:r>
          </w:p>
          <w:p>
            <w:pPr>
              <w:rPr>
                <w:bCs/>
                <w:szCs w:val="21"/>
              </w:rPr>
            </w:pPr>
            <w:r>
              <w:rPr>
                <w:rFonts w:hint="eastAsia"/>
                <w:szCs w:val="21"/>
              </w:rPr>
              <w:t>固体废物：</w:t>
            </w:r>
            <w:r>
              <w:rPr>
                <w:rFonts w:hint="eastAsia"/>
                <w:bCs/>
                <w:szCs w:val="21"/>
              </w:rPr>
              <w:t>项目产生的固废主要包括遗物祭品焚烧灰渣、火化机和焚烧炉尾气处理产生的除尘灰及废活性炭、除酸废渣和员工及外来人员的生活垃圾。遗物祭品焚烧灰渣收集于一般固废暂存间，委托环卫部门定期清运进行卫生填埋。生活垃圾收集后由环卫部门定期清运。危险废物暂存于危废暂存间内，定期委托有资质单位进行安全处置。</w:t>
            </w:r>
          </w:p>
          <w:p>
            <w:pPr>
              <w:rPr>
                <w:bCs/>
                <w:szCs w:val="21"/>
              </w:rPr>
            </w:pPr>
          </w:p>
        </w:tc>
        <w:tc>
          <w:tcPr>
            <w:tcW w:w="622" w:type="dxa"/>
          </w:tcPr>
          <w:p>
            <w:pPr>
              <w:rPr>
                <w:szCs w:val="21"/>
              </w:rPr>
            </w:pPr>
            <w:r>
              <w:rPr>
                <w:rFonts w:hint="eastAsia"/>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lOWFmODIyNWU1MDM1NTYxYThjNThiNjFiZGUwYzQifQ=="/>
  </w:docVars>
  <w:rsids>
    <w:rsidRoot w:val="043A27C1"/>
    <w:rsid w:val="00024C49"/>
    <w:rsid w:val="000A0D11"/>
    <w:rsid w:val="000C2136"/>
    <w:rsid w:val="00114AC8"/>
    <w:rsid w:val="001177A7"/>
    <w:rsid w:val="0012554F"/>
    <w:rsid w:val="00175AFC"/>
    <w:rsid w:val="001A139D"/>
    <w:rsid w:val="001D4412"/>
    <w:rsid w:val="001F3451"/>
    <w:rsid w:val="003B5FF4"/>
    <w:rsid w:val="003F3543"/>
    <w:rsid w:val="00400D41"/>
    <w:rsid w:val="004A1281"/>
    <w:rsid w:val="004C4B5A"/>
    <w:rsid w:val="004D37C8"/>
    <w:rsid w:val="00564D06"/>
    <w:rsid w:val="005B424B"/>
    <w:rsid w:val="005F76F1"/>
    <w:rsid w:val="00653CE6"/>
    <w:rsid w:val="006935A4"/>
    <w:rsid w:val="006B726C"/>
    <w:rsid w:val="00713DAA"/>
    <w:rsid w:val="00716560"/>
    <w:rsid w:val="00761FFE"/>
    <w:rsid w:val="007C46FF"/>
    <w:rsid w:val="0081795A"/>
    <w:rsid w:val="00835A80"/>
    <w:rsid w:val="00862707"/>
    <w:rsid w:val="008672F9"/>
    <w:rsid w:val="008D30BF"/>
    <w:rsid w:val="00930AC7"/>
    <w:rsid w:val="00950D76"/>
    <w:rsid w:val="00983429"/>
    <w:rsid w:val="009D7E6E"/>
    <w:rsid w:val="00A4038C"/>
    <w:rsid w:val="00A817D6"/>
    <w:rsid w:val="00A84962"/>
    <w:rsid w:val="00AB6561"/>
    <w:rsid w:val="00B050D5"/>
    <w:rsid w:val="00BD4435"/>
    <w:rsid w:val="00BE5AB3"/>
    <w:rsid w:val="00C7213B"/>
    <w:rsid w:val="00C93E7C"/>
    <w:rsid w:val="00CC71E2"/>
    <w:rsid w:val="00CF796C"/>
    <w:rsid w:val="00D3685E"/>
    <w:rsid w:val="00D56FC5"/>
    <w:rsid w:val="00D80157"/>
    <w:rsid w:val="00E66C75"/>
    <w:rsid w:val="00EB375D"/>
    <w:rsid w:val="00EC4DFA"/>
    <w:rsid w:val="00EC6523"/>
    <w:rsid w:val="00EF03B6"/>
    <w:rsid w:val="00F35965"/>
    <w:rsid w:val="00F372B7"/>
    <w:rsid w:val="00F53862"/>
    <w:rsid w:val="00F7717A"/>
    <w:rsid w:val="00FE2086"/>
    <w:rsid w:val="00FF041B"/>
    <w:rsid w:val="043A27C1"/>
    <w:rsid w:val="49312423"/>
    <w:rsid w:val="5DEA32F4"/>
    <w:rsid w:val="6B5A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1459</Words>
  <Characters>1570</Characters>
  <Lines>12</Lines>
  <Paragraphs>3</Paragraphs>
  <TotalTime>2</TotalTime>
  <ScaleCrop>false</ScaleCrop>
  <LinksUpToDate>false</LinksUpToDate>
  <CharactersWithSpaces>1574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2022-08-15T01:31:24Z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EBF0461876E34AEAB6646FE787C02654</vt:lpwstr>
  </property>
</Properties>
</file>