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罗山县委巡察办</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罗山县委巡察办</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罗山县委巡察办</w:t>
      </w:r>
      <w:r>
        <w:rPr>
          <w:rFonts w:hint="eastAsia" w:ascii="黑体" w:hAnsi="黑体" w:eastAsia="黑体" w:cs="黑体"/>
          <w:sz w:val="44"/>
          <w:szCs w:val="44"/>
        </w:rPr>
        <w:t>概况</w:t>
      </w:r>
    </w:p>
    <w:p>
      <w:pPr>
        <w:ind w:firstLine="640" w:firstLineChars="200"/>
        <w:outlineLvl w:val="1"/>
        <w:rPr>
          <w:rFonts w:ascii="黑体" w:hAnsi="黑体" w:eastAsia="黑体" w:cs="黑体"/>
          <w:sz w:val="32"/>
          <w:szCs w:val="32"/>
        </w:rPr>
      </w:pP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一、部门</w:t>
      </w:r>
      <w:r>
        <w:rPr>
          <w:rFonts w:hint="eastAsia" w:ascii="黑体" w:hAnsi="黑体" w:eastAsia="黑体" w:cs="黑体"/>
          <w:bCs/>
          <w:sz w:val="32"/>
          <w:szCs w:val="32"/>
        </w:rPr>
        <w:t>职责</w:t>
      </w:r>
    </w:p>
    <w:p>
      <w:pPr>
        <w:pStyle w:val="4"/>
        <w:shd w:val="clear" w:color="auto" w:fill="FFFFFF"/>
        <w:spacing w:before="180" w:beforeAutospacing="0" w:after="180" w:afterAutospacing="0"/>
        <w:ind w:firstLine="800" w:firstLineChars="250"/>
        <w:rPr>
          <w:rFonts w:hint="eastAsia" w:ascii="黑体" w:hAnsi="黑体" w:eastAsia="黑体"/>
          <w:color w:val="000000"/>
          <w:sz w:val="32"/>
          <w:szCs w:val="32"/>
        </w:rPr>
      </w:pPr>
      <w:r>
        <w:rPr>
          <w:rFonts w:hint="eastAsia" w:ascii="黑体" w:hAnsi="黑体" w:eastAsia="黑体"/>
          <w:color w:val="000000"/>
          <w:sz w:val="32"/>
          <w:szCs w:val="32"/>
        </w:rPr>
        <w:t>（一）向巡察工作领导小组报告工作情况，传达贯彻巡察工作领导小组的决策和部署；</w:t>
      </w:r>
    </w:p>
    <w:p>
      <w:pPr>
        <w:pStyle w:val="4"/>
        <w:shd w:val="clear" w:color="auto" w:fill="FFFFFF"/>
        <w:spacing w:before="180" w:beforeAutospacing="0" w:after="180" w:afterAutospacing="0"/>
        <w:rPr>
          <w:rFonts w:hint="eastAsia" w:ascii="黑体" w:hAnsi="黑体" w:eastAsia="黑体"/>
          <w:color w:val="000000"/>
          <w:sz w:val="32"/>
          <w:szCs w:val="32"/>
        </w:rPr>
      </w:pPr>
      <w:r>
        <w:rPr>
          <w:rFonts w:hint="eastAsia" w:ascii="黑体" w:hAnsi="黑体" w:eastAsia="黑体"/>
          <w:color w:val="000000"/>
          <w:sz w:val="32"/>
          <w:szCs w:val="32"/>
        </w:rPr>
        <w:t>　　（二）统筹、协调、指导巡察组开展工作；</w:t>
      </w:r>
    </w:p>
    <w:p>
      <w:pPr>
        <w:pStyle w:val="4"/>
        <w:shd w:val="clear" w:color="auto" w:fill="FFFFFF"/>
        <w:spacing w:before="180" w:beforeAutospacing="0" w:after="180" w:afterAutospacing="0"/>
        <w:rPr>
          <w:rFonts w:hint="eastAsia" w:ascii="黑体" w:hAnsi="黑体" w:eastAsia="黑体"/>
          <w:color w:val="000000"/>
          <w:sz w:val="32"/>
          <w:szCs w:val="32"/>
        </w:rPr>
      </w:pPr>
      <w:r>
        <w:rPr>
          <w:rFonts w:hint="eastAsia" w:ascii="黑体" w:hAnsi="黑体" w:eastAsia="黑体"/>
          <w:color w:val="000000"/>
          <w:sz w:val="32"/>
          <w:szCs w:val="32"/>
        </w:rPr>
        <w:t>　　（三）承担政策研究、制度建设等工作；</w:t>
      </w:r>
    </w:p>
    <w:p>
      <w:pPr>
        <w:pStyle w:val="4"/>
        <w:shd w:val="clear" w:color="auto" w:fill="FFFFFF"/>
        <w:spacing w:before="180" w:beforeAutospacing="0" w:after="180" w:afterAutospacing="0"/>
        <w:rPr>
          <w:rFonts w:hint="eastAsia" w:ascii="黑体" w:hAnsi="黑体" w:eastAsia="黑体"/>
          <w:color w:val="000000"/>
          <w:sz w:val="32"/>
          <w:szCs w:val="32"/>
        </w:rPr>
      </w:pPr>
      <w:r>
        <w:rPr>
          <w:rFonts w:hint="eastAsia" w:ascii="黑体" w:hAnsi="黑体" w:eastAsia="黑体"/>
          <w:color w:val="000000"/>
          <w:sz w:val="32"/>
          <w:szCs w:val="32"/>
        </w:rPr>
        <w:t>　　（四）对派出巡察组的党组织、巡察工作领导小组决定的事项进行督办；</w:t>
      </w:r>
    </w:p>
    <w:p>
      <w:pPr>
        <w:pStyle w:val="4"/>
        <w:shd w:val="clear" w:color="auto" w:fill="FFFFFF"/>
        <w:spacing w:before="180" w:beforeAutospacing="0" w:after="180" w:afterAutospacing="0"/>
        <w:rPr>
          <w:rFonts w:hint="eastAsia" w:ascii="黑体" w:hAnsi="黑体" w:eastAsia="黑体"/>
          <w:color w:val="000000"/>
          <w:sz w:val="32"/>
          <w:szCs w:val="32"/>
        </w:rPr>
      </w:pPr>
      <w:r>
        <w:rPr>
          <w:rFonts w:hint="eastAsia" w:ascii="黑体" w:hAnsi="黑体" w:eastAsia="黑体"/>
          <w:color w:val="000000"/>
          <w:sz w:val="32"/>
          <w:szCs w:val="32"/>
        </w:rPr>
        <w:t>　　（五）配合有关部门对巡察工作人员进行培训、考核、监督和管理；</w:t>
      </w:r>
    </w:p>
    <w:p>
      <w:pPr>
        <w:pStyle w:val="4"/>
        <w:shd w:val="clear" w:color="auto" w:fill="FFFFFF"/>
        <w:spacing w:before="180" w:beforeAutospacing="0" w:after="180" w:afterAutospacing="0"/>
        <w:rPr>
          <w:rFonts w:hint="eastAsia" w:ascii="黑体" w:hAnsi="黑体" w:eastAsia="黑体"/>
          <w:color w:val="000000"/>
          <w:sz w:val="32"/>
          <w:szCs w:val="32"/>
        </w:rPr>
      </w:pPr>
      <w:r>
        <w:rPr>
          <w:rFonts w:hint="eastAsia" w:ascii="黑体" w:hAnsi="黑体" w:eastAsia="黑体"/>
          <w:color w:val="000000"/>
          <w:sz w:val="32"/>
          <w:szCs w:val="32"/>
        </w:rPr>
        <w:t>　　（六）办理巡察工作领导小组交办的其他事项。</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县委巡察机构</w:t>
      </w:r>
      <w:r>
        <w:rPr>
          <w:rFonts w:hint="eastAsia" w:ascii="仿宋_GB2312" w:hAnsi="仿宋_GB2312" w:eastAsia="仿宋_GB2312" w:cs="仿宋_GB2312"/>
          <w:sz w:val="32"/>
          <w:szCs w:val="32"/>
        </w:rPr>
        <w:t>内设机构</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个，包括：</w:t>
      </w:r>
      <w:r>
        <w:rPr>
          <w:rFonts w:hint="eastAsia" w:ascii="仿宋_GB2312" w:hAnsi="仿宋_GB2312" w:eastAsia="仿宋_GB2312" w:cs="仿宋_GB2312"/>
          <w:sz w:val="32"/>
          <w:szCs w:val="32"/>
          <w:lang w:eastAsia="zh-CN"/>
        </w:rPr>
        <w:t>县委巡察工作领导小组办公室和五个巡察组</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从决算单位构成看，</w:t>
      </w:r>
      <w:r>
        <w:rPr>
          <w:rFonts w:hint="eastAsia" w:ascii="仿宋_GB2312" w:hAnsi="仿宋_GB2312" w:eastAsia="仿宋_GB2312" w:cs="仿宋_GB2312"/>
          <w:sz w:val="32"/>
          <w:szCs w:val="32"/>
          <w:lang w:eastAsia="zh-CN"/>
        </w:rPr>
        <w:t>县委巡察机构</w:t>
      </w:r>
      <w:r>
        <w:rPr>
          <w:rFonts w:hint="eastAsia" w:ascii="仿宋_GB2312" w:hAnsi="仿宋_GB2312" w:eastAsia="仿宋_GB2312" w:cs="仿宋_GB2312"/>
          <w:sz w:val="32"/>
          <w:szCs w:val="32"/>
        </w:rPr>
        <w:t>决算包括：本级决算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纳入本部门2020年度部门决算编制范围的单位共</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w:t>
      </w:r>
    </w:p>
    <w:p>
      <w:pPr>
        <w:jc w:val="center"/>
        <w:rPr>
          <w:rFonts w:ascii="黑体" w:hAnsi="黑体" w:eastAsia="黑体" w:cs="黑体"/>
          <w:sz w:val="32"/>
          <w:szCs w:val="32"/>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县委巡察办</w:t>
      </w:r>
      <w:r>
        <w:rPr>
          <w:rFonts w:hint="eastAsia" w:ascii="黑体" w:hAnsi="黑体" w:eastAsia="黑体" w:cs="黑体"/>
          <w:sz w:val="44"/>
          <w:szCs w:val="44"/>
        </w:rPr>
        <w:t>2020年度部门决算情况说明</w:t>
      </w:r>
    </w:p>
    <w:p>
      <w:pPr>
        <w:pStyle w:val="4"/>
        <w:shd w:val="clear" w:color="auto" w:fill="FFFFFF"/>
        <w:ind w:left="161" w:leftChars="67" w:firstLine="480" w:firstLineChars="150"/>
        <w:rPr>
          <w:rFonts w:ascii="仿宋_GB2312" w:eastAsia="仿宋_GB2312"/>
          <w:sz w:val="32"/>
          <w:szCs w:val="32"/>
        </w:rPr>
      </w:pPr>
      <w:r>
        <w:rPr>
          <w:rFonts w:hint="eastAsia" w:ascii="仿宋_GB2312" w:eastAsia="仿宋_GB2312"/>
          <w:sz w:val="32"/>
          <w:szCs w:val="32"/>
        </w:rPr>
        <w:t>一、收入支出决算总体情况说明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2020年度收</w:t>
      </w:r>
      <w:r>
        <w:rPr>
          <w:rFonts w:hint="eastAsia" w:ascii="仿宋_GB2312" w:eastAsia="仿宋_GB2312"/>
          <w:sz w:val="32"/>
          <w:szCs w:val="32"/>
          <w:lang w:eastAsia="zh-CN"/>
        </w:rPr>
        <w:t>入总计为</w:t>
      </w:r>
      <w:r>
        <w:rPr>
          <w:rFonts w:hint="eastAsia" w:ascii="仿宋_GB2312" w:eastAsia="仿宋_GB2312"/>
          <w:sz w:val="32"/>
          <w:szCs w:val="32"/>
          <w:lang w:val="en-US" w:eastAsia="zh-CN"/>
        </w:rPr>
        <w:t>381.4107万元，</w:t>
      </w:r>
      <w:r>
        <w:rPr>
          <w:rFonts w:hint="eastAsia" w:ascii="仿宋_GB2312" w:eastAsia="仿宋_GB2312"/>
          <w:sz w:val="32"/>
          <w:szCs w:val="32"/>
        </w:rPr>
        <w:t>支</w:t>
      </w:r>
      <w:r>
        <w:rPr>
          <w:rFonts w:hint="eastAsia" w:ascii="仿宋_GB2312" w:eastAsia="仿宋_GB2312"/>
          <w:sz w:val="32"/>
          <w:szCs w:val="32"/>
          <w:lang w:eastAsia="zh-CN"/>
        </w:rPr>
        <w:t>出</w:t>
      </w:r>
      <w:r>
        <w:rPr>
          <w:rFonts w:hint="eastAsia" w:ascii="仿宋_GB2312" w:eastAsia="仿宋_GB2312"/>
          <w:sz w:val="32"/>
          <w:szCs w:val="32"/>
        </w:rPr>
        <w:t>总计为</w:t>
      </w:r>
      <w:r>
        <w:rPr>
          <w:rFonts w:hint="eastAsia" w:ascii="仿宋_GB2312" w:eastAsia="仿宋_GB2312"/>
          <w:sz w:val="32"/>
          <w:szCs w:val="32"/>
          <w:lang w:val="en-US" w:eastAsia="zh-CN"/>
        </w:rPr>
        <w:t>381.4107</w:t>
      </w:r>
      <w:r>
        <w:rPr>
          <w:rFonts w:hint="eastAsia" w:ascii="仿宋_GB2312" w:eastAsia="仿宋_GB2312"/>
          <w:sz w:val="32"/>
          <w:szCs w:val="32"/>
        </w:rPr>
        <w:t>万元。与上年度 相比，收</w:t>
      </w:r>
      <w:r>
        <w:rPr>
          <w:rFonts w:hint="eastAsia" w:ascii="仿宋_GB2312" w:eastAsia="仿宋_GB2312"/>
          <w:sz w:val="32"/>
          <w:szCs w:val="32"/>
          <w:lang w:eastAsia="zh-CN"/>
        </w:rPr>
        <w:t>入增加</w:t>
      </w:r>
      <w:r>
        <w:rPr>
          <w:rFonts w:hint="eastAsia" w:ascii="仿宋_GB2312" w:eastAsia="仿宋_GB2312"/>
          <w:sz w:val="32"/>
          <w:szCs w:val="32"/>
          <w:lang w:val="en-US" w:eastAsia="zh-CN"/>
        </w:rPr>
        <w:t>123.8156万元，增长48.07%，主要原因是财政拨款增加；</w:t>
      </w:r>
      <w:r>
        <w:rPr>
          <w:rFonts w:hint="eastAsia" w:ascii="仿宋_GB2312" w:eastAsia="仿宋_GB2312"/>
          <w:sz w:val="32"/>
          <w:szCs w:val="32"/>
        </w:rPr>
        <w:t>支</w:t>
      </w:r>
      <w:r>
        <w:rPr>
          <w:rFonts w:hint="eastAsia" w:ascii="仿宋_GB2312" w:eastAsia="仿宋_GB2312"/>
          <w:sz w:val="32"/>
          <w:szCs w:val="32"/>
          <w:lang w:eastAsia="zh-CN"/>
        </w:rPr>
        <w:t>出</w:t>
      </w:r>
      <w:r>
        <w:rPr>
          <w:rFonts w:hint="eastAsia" w:ascii="仿宋_GB2312" w:eastAsia="仿宋_GB2312"/>
          <w:sz w:val="32"/>
          <w:szCs w:val="32"/>
        </w:rPr>
        <w:t>总计增加</w:t>
      </w:r>
      <w:r>
        <w:rPr>
          <w:rFonts w:hint="eastAsia" w:ascii="仿宋_GB2312" w:eastAsia="仿宋_GB2312"/>
          <w:sz w:val="32"/>
          <w:szCs w:val="32"/>
          <w:lang w:val="en-US" w:eastAsia="zh-CN"/>
        </w:rPr>
        <w:t>123.8156</w:t>
      </w:r>
      <w:r>
        <w:rPr>
          <w:rFonts w:hint="eastAsia" w:ascii="仿宋_GB2312" w:eastAsia="仿宋_GB2312"/>
          <w:sz w:val="32"/>
          <w:szCs w:val="32"/>
        </w:rPr>
        <w:t>万元，增长</w:t>
      </w:r>
      <w:r>
        <w:rPr>
          <w:rFonts w:hint="eastAsia" w:ascii="仿宋_GB2312" w:eastAsia="仿宋_GB2312"/>
          <w:sz w:val="32"/>
          <w:szCs w:val="32"/>
          <w:lang w:val="en-US" w:eastAsia="zh-CN"/>
        </w:rPr>
        <w:t>48.07</w:t>
      </w:r>
      <w:r>
        <w:rPr>
          <w:rFonts w:hint="eastAsia" w:ascii="仿宋_GB2312" w:eastAsia="仿宋_GB2312"/>
          <w:sz w:val="32"/>
          <w:szCs w:val="32"/>
        </w:rPr>
        <w:t>%。主要原因是</w:t>
      </w:r>
      <w:r>
        <w:rPr>
          <w:rFonts w:hint="eastAsia" w:ascii="仿宋_GB2312" w:eastAsia="仿宋_GB2312"/>
          <w:sz w:val="32"/>
          <w:szCs w:val="32"/>
          <w:lang w:eastAsia="zh-CN"/>
        </w:rPr>
        <w:t>人员经费增加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年度收入合计</w:t>
      </w:r>
      <w:r>
        <w:rPr>
          <w:rFonts w:hint="eastAsia" w:ascii="仿宋_GB2312" w:eastAsia="仿宋_GB2312"/>
          <w:sz w:val="32"/>
          <w:szCs w:val="32"/>
          <w:lang w:val="en-US" w:eastAsia="zh-CN"/>
        </w:rPr>
        <w:t>381.4107</w:t>
      </w:r>
      <w:r>
        <w:rPr>
          <w:rFonts w:hint="eastAsia" w:ascii="仿宋_GB2312" w:eastAsia="仿宋_GB2312"/>
          <w:sz w:val="32"/>
          <w:szCs w:val="32"/>
        </w:rPr>
        <w:t>万元，其中：财政拨款收入</w:t>
      </w:r>
      <w:r>
        <w:rPr>
          <w:rFonts w:hint="eastAsia" w:ascii="仿宋_GB2312" w:eastAsia="仿宋_GB2312"/>
          <w:sz w:val="32"/>
          <w:szCs w:val="32"/>
          <w:lang w:val="en-US" w:eastAsia="zh-CN"/>
        </w:rPr>
        <w:t>381.4107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 xml:space="preserve">%；上级补助收入 0.00万元，占0.00%；事业收入0.00万元，占 </w:t>
      </w:r>
      <w:r>
        <w:rPr>
          <w:rFonts w:hint="eastAsia" w:ascii="仿宋_GB2312" w:eastAsia="仿宋_GB2312"/>
          <w:sz w:val="32"/>
          <w:szCs w:val="32"/>
          <w:lang w:val="en-US" w:eastAsia="zh-CN"/>
        </w:rPr>
        <w:t>0</w:t>
      </w:r>
      <w:r>
        <w:rPr>
          <w:rFonts w:hint="eastAsia" w:ascii="仿宋_GB2312" w:eastAsia="仿宋_GB2312"/>
          <w:sz w:val="32"/>
          <w:szCs w:val="32"/>
        </w:rPr>
        <w:t>%；经营收入0.00万元，占0.00%；附属单位上缴收入 0.00万元，占0.00%；其他收入</w:t>
      </w:r>
      <w:r>
        <w:rPr>
          <w:rFonts w:hint="eastAsia" w:ascii="仿宋_GB2312" w:eastAsia="仿宋_GB2312"/>
          <w:sz w:val="32"/>
          <w:szCs w:val="32"/>
          <w:lang w:val="en-US" w:eastAsia="zh-CN"/>
        </w:rPr>
        <w:t>0.00</w:t>
      </w:r>
      <w:r>
        <w:rPr>
          <w:rFonts w:hint="eastAsia" w:ascii="仿宋_GB2312" w:eastAsia="仿宋_GB2312"/>
          <w:sz w:val="32"/>
          <w:szCs w:val="32"/>
        </w:rPr>
        <w:t>万元，占 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2020年度支出合计</w:t>
      </w:r>
      <w:r>
        <w:rPr>
          <w:rFonts w:hint="eastAsia" w:ascii="仿宋_GB2312" w:eastAsia="仿宋_GB2312"/>
          <w:sz w:val="32"/>
          <w:szCs w:val="32"/>
          <w:lang w:val="en-US" w:eastAsia="zh-CN"/>
        </w:rPr>
        <w:t>381.4107</w:t>
      </w:r>
      <w:r>
        <w:rPr>
          <w:rFonts w:hint="eastAsia" w:ascii="仿宋_GB2312" w:eastAsia="仿宋_GB2312"/>
          <w:sz w:val="32"/>
          <w:szCs w:val="32"/>
        </w:rPr>
        <w:t>万元，其中：基本支出</w:t>
      </w:r>
      <w:r>
        <w:rPr>
          <w:rFonts w:hint="eastAsia" w:ascii="仿宋_GB2312" w:eastAsia="仿宋_GB2312"/>
          <w:sz w:val="32"/>
          <w:szCs w:val="32"/>
          <w:lang w:val="en-US" w:eastAsia="zh-CN"/>
        </w:rPr>
        <w:t>381.4107</w:t>
      </w:r>
      <w:r>
        <w:rPr>
          <w:rFonts w:hint="eastAsia" w:ascii="仿宋_GB2312" w:eastAsia="仿宋_GB2312"/>
          <w:sz w:val="32"/>
          <w:szCs w:val="32"/>
        </w:rPr>
        <w:t>万元，占100.00%；项目支出 0.00万元，占0.00%；上缴上级支出0.00万元，占 0.00%；经营支出0.00万元，占0.00%；对附属单位补助支出 0.00万元，占0.00%。</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四、财政拨款收入支出决算总体情况说明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2020年度财政拨款收</w:t>
      </w:r>
      <w:r>
        <w:rPr>
          <w:rFonts w:hint="eastAsia" w:ascii="仿宋_GB2312" w:eastAsia="仿宋_GB2312"/>
          <w:sz w:val="32"/>
          <w:szCs w:val="32"/>
          <w:lang w:eastAsia="zh-CN"/>
        </w:rPr>
        <w:t>入总计为</w:t>
      </w:r>
      <w:r>
        <w:rPr>
          <w:rFonts w:hint="eastAsia" w:ascii="仿宋_GB2312" w:eastAsia="仿宋_GB2312"/>
          <w:sz w:val="32"/>
          <w:szCs w:val="32"/>
          <w:lang w:val="en-US" w:eastAsia="zh-CN"/>
        </w:rPr>
        <w:t>381.4107万元，</w:t>
      </w:r>
      <w:r>
        <w:rPr>
          <w:rFonts w:hint="eastAsia" w:ascii="仿宋_GB2312" w:eastAsia="仿宋_GB2312"/>
          <w:sz w:val="32"/>
          <w:szCs w:val="32"/>
        </w:rPr>
        <w:t>支</w:t>
      </w:r>
      <w:r>
        <w:rPr>
          <w:rFonts w:hint="eastAsia" w:ascii="仿宋_GB2312" w:eastAsia="仿宋_GB2312"/>
          <w:sz w:val="32"/>
          <w:szCs w:val="32"/>
          <w:lang w:eastAsia="zh-CN"/>
        </w:rPr>
        <w:t>出</w:t>
      </w:r>
      <w:r>
        <w:rPr>
          <w:rFonts w:hint="eastAsia" w:ascii="仿宋_GB2312" w:eastAsia="仿宋_GB2312"/>
          <w:sz w:val="32"/>
          <w:szCs w:val="32"/>
        </w:rPr>
        <w:t>总计为</w:t>
      </w:r>
      <w:r>
        <w:rPr>
          <w:rFonts w:hint="eastAsia" w:ascii="仿宋_GB2312" w:eastAsia="仿宋_GB2312"/>
          <w:sz w:val="32"/>
          <w:szCs w:val="32"/>
          <w:lang w:val="en-US" w:eastAsia="zh-CN"/>
        </w:rPr>
        <w:t>381.4107</w:t>
      </w:r>
      <w:r>
        <w:rPr>
          <w:rFonts w:hint="eastAsia" w:ascii="仿宋_GB2312" w:eastAsia="仿宋_GB2312"/>
          <w:sz w:val="32"/>
          <w:szCs w:val="32"/>
        </w:rPr>
        <w:t>万元。与上年度 相比，</w:t>
      </w:r>
      <w:r>
        <w:rPr>
          <w:rFonts w:hint="eastAsia" w:ascii="仿宋_GB2312" w:eastAsia="仿宋_GB2312"/>
          <w:sz w:val="32"/>
          <w:szCs w:val="32"/>
          <w:lang w:eastAsia="zh-CN"/>
        </w:rPr>
        <w:t>财政拨款</w:t>
      </w:r>
      <w:r>
        <w:rPr>
          <w:rFonts w:hint="eastAsia" w:ascii="仿宋_GB2312" w:eastAsia="仿宋_GB2312"/>
          <w:sz w:val="32"/>
          <w:szCs w:val="32"/>
        </w:rPr>
        <w:t>收</w:t>
      </w:r>
      <w:r>
        <w:rPr>
          <w:rFonts w:hint="eastAsia" w:ascii="仿宋_GB2312" w:eastAsia="仿宋_GB2312"/>
          <w:sz w:val="32"/>
          <w:szCs w:val="32"/>
          <w:lang w:eastAsia="zh-CN"/>
        </w:rPr>
        <w:t>入增加</w:t>
      </w:r>
      <w:r>
        <w:rPr>
          <w:rFonts w:hint="eastAsia" w:ascii="仿宋_GB2312" w:eastAsia="仿宋_GB2312"/>
          <w:sz w:val="32"/>
          <w:szCs w:val="32"/>
          <w:lang w:val="en-US" w:eastAsia="zh-CN"/>
        </w:rPr>
        <w:t>123.8156万元，增长48.07%，主要原因是预算拨款增加；</w:t>
      </w:r>
      <w:r>
        <w:rPr>
          <w:rFonts w:hint="eastAsia" w:ascii="仿宋_GB2312" w:eastAsia="仿宋_GB2312"/>
          <w:sz w:val="32"/>
          <w:szCs w:val="32"/>
          <w:lang w:eastAsia="zh-CN"/>
        </w:rPr>
        <w:t>财政拨款</w:t>
      </w:r>
      <w:r>
        <w:rPr>
          <w:rFonts w:hint="eastAsia" w:ascii="仿宋_GB2312" w:eastAsia="仿宋_GB2312"/>
          <w:sz w:val="32"/>
          <w:szCs w:val="32"/>
        </w:rPr>
        <w:t>支</w:t>
      </w:r>
      <w:r>
        <w:rPr>
          <w:rFonts w:hint="eastAsia" w:ascii="仿宋_GB2312" w:eastAsia="仿宋_GB2312"/>
          <w:sz w:val="32"/>
          <w:szCs w:val="32"/>
          <w:lang w:eastAsia="zh-CN"/>
        </w:rPr>
        <w:t>出</w:t>
      </w:r>
      <w:r>
        <w:rPr>
          <w:rFonts w:hint="eastAsia" w:ascii="仿宋_GB2312" w:eastAsia="仿宋_GB2312"/>
          <w:sz w:val="32"/>
          <w:szCs w:val="32"/>
        </w:rPr>
        <w:t>总计增加</w:t>
      </w:r>
      <w:r>
        <w:rPr>
          <w:rFonts w:hint="eastAsia" w:ascii="仿宋_GB2312" w:eastAsia="仿宋_GB2312"/>
          <w:sz w:val="32"/>
          <w:szCs w:val="32"/>
          <w:lang w:val="en-US" w:eastAsia="zh-CN"/>
        </w:rPr>
        <w:t>123.8156</w:t>
      </w:r>
      <w:r>
        <w:rPr>
          <w:rFonts w:hint="eastAsia" w:ascii="仿宋_GB2312" w:eastAsia="仿宋_GB2312"/>
          <w:sz w:val="32"/>
          <w:szCs w:val="32"/>
        </w:rPr>
        <w:t>万元，增长</w:t>
      </w:r>
      <w:r>
        <w:rPr>
          <w:rFonts w:hint="eastAsia" w:ascii="仿宋_GB2312" w:eastAsia="仿宋_GB2312"/>
          <w:sz w:val="32"/>
          <w:szCs w:val="32"/>
          <w:lang w:val="en-US" w:eastAsia="zh-CN"/>
        </w:rPr>
        <w:t>48.07</w:t>
      </w:r>
      <w:r>
        <w:rPr>
          <w:rFonts w:hint="eastAsia" w:ascii="仿宋_GB2312" w:eastAsia="仿宋_GB2312"/>
          <w:sz w:val="32"/>
          <w:szCs w:val="32"/>
        </w:rPr>
        <w:t>%。主要原因是</w:t>
      </w:r>
      <w:r>
        <w:rPr>
          <w:rFonts w:hint="eastAsia" w:ascii="仿宋_GB2312" w:eastAsia="仿宋_GB2312"/>
          <w:sz w:val="32"/>
          <w:szCs w:val="32"/>
          <w:lang w:eastAsia="zh-CN"/>
        </w:rPr>
        <w:t>人员经费增加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 xml:space="preserve">2020年度一般公共预算财政拨款支出 </w:t>
      </w:r>
      <w:r>
        <w:rPr>
          <w:rFonts w:hint="eastAsia" w:ascii="仿宋_GB2312" w:eastAsia="仿宋_GB2312"/>
          <w:sz w:val="32"/>
          <w:szCs w:val="32"/>
          <w:lang w:val="en-US" w:eastAsia="zh-CN"/>
        </w:rPr>
        <w:t>381.4107</w:t>
      </w:r>
      <w:r>
        <w:rPr>
          <w:rFonts w:hint="eastAsia" w:ascii="仿宋_GB2312" w:eastAsia="仿宋_GB2312"/>
          <w:sz w:val="32"/>
          <w:szCs w:val="32"/>
        </w:rPr>
        <w:t>万元，占支出合计的</w:t>
      </w:r>
      <w:r>
        <w:rPr>
          <w:rFonts w:hint="eastAsia" w:ascii="仿宋_GB2312" w:eastAsia="仿宋_GB2312"/>
          <w:sz w:val="32"/>
          <w:szCs w:val="32"/>
          <w:lang w:val="en-US" w:eastAsia="zh-CN"/>
        </w:rPr>
        <w:t>100</w:t>
      </w:r>
      <w:r>
        <w:rPr>
          <w:rFonts w:hint="eastAsia" w:ascii="仿宋_GB2312" w:eastAsia="仿宋_GB2312"/>
          <w:sz w:val="32"/>
          <w:szCs w:val="32"/>
        </w:rPr>
        <w:t>%。与上年度相比，一般公共预算财政拨款支出增加</w:t>
      </w:r>
      <w:r>
        <w:rPr>
          <w:rFonts w:hint="eastAsia" w:ascii="仿宋_GB2312" w:eastAsia="仿宋_GB2312"/>
          <w:sz w:val="32"/>
          <w:szCs w:val="32"/>
          <w:lang w:val="en-US" w:eastAsia="zh-CN"/>
        </w:rPr>
        <w:t>123.8156</w:t>
      </w:r>
      <w:r>
        <w:rPr>
          <w:rFonts w:hint="eastAsia" w:ascii="仿宋_GB2312" w:eastAsia="仿宋_GB2312"/>
          <w:sz w:val="32"/>
          <w:szCs w:val="32"/>
        </w:rPr>
        <w:t>万元，增长</w:t>
      </w:r>
      <w:r>
        <w:rPr>
          <w:rFonts w:hint="eastAsia" w:ascii="仿宋_GB2312" w:eastAsia="仿宋_GB2312"/>
          <w:sz w:val="32"/>
          <w:szCs w:val="32"/>
          <w:lang w:val="en-US" w:eastAsia="zh-CN"/>
        </w:rPr>
        <w:t>48.07</w:t>
      </w:r>
      <w:r>
        <w:rPr>
          <w:rFonts w:hint="eastAsia" w:ascii="仿宋_GB2312" w:eastAsia="仿宋_GB2312"/>
          <w:sz w:val="32"/>
          <w:szCs w:val="32"/>
        </w:rPr>
        <w:t>%。主要原因是</w:t>
      </w:r>
      <w:r>
        <w:rPr>
          <w:rFonts w:hint="eastAsia" w:ascii="仿宋_GB2312" w:eastAsia="仿宋_GB2312"/>
          <w:sz w:val="32"/>
          <w:szCs w:val="32"/>
          <w:lang w:eastAsia="zh-CN"/>
        </w:rPr>
        <w:t>人员经费增加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381.4107</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381.4107</w:t>
      </w:r>
      <w:r>
        <w:rPr>
          <w:rFonts w:hint="eastAsia" w:ascii="仿宋_GB2312" w:eastAsia="仿宋_GB2312"/>
          <w:sz w:val="32"/>
          <w:szCs w:val="32"/>
        </w:rPr>
        <w:t>万元，占</w:t>
      </w:r>
      <w:r>
        <w:rPr>
          <w:rFonts w:hint="eastAsia" w:ascii="仿宋_GB2312" w:eastAsia="仿宋_GB2312"/>
          <w:sz w:val="32"/>
          <w:szCs w:val="32"/>
          <w:lang w:val="en-US" w:eastAsia="zh-CN"/>
        </w:rPr>
        <w:t>100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年度一般公共预算财政拨款支出年初预算为</w:t>
      </w:r>
      <w:r>
        <w:rPr>
          <w:rFonts w:hint="eastAsia" w:ascii="仿宋_GB2312" w:eastAsia="仿宋_GB2312"/>
          <w:sz w:val="32"/>
          <w:szCs w:val="32"/>
          <w:lang w:val="en-US" w:eastAsia="zh-CN"/>
        </w:rPr>
        <w:t>381.4107</w:t>
      </w:r>
      <w:r>
        <w:rPr>
          <w:rFonts w:hint="eastAsia" w:ascii="仿宋_GB2312" w:eastAsia="仿宋_GB2312"/>
          <w:sz w:val="32"/>
          <w:szCs w:val="32"/>
        </w:rPr>
        <w:t>万元，支出决算为</w:t>
      </w:r>
      <w:r>
        <w:rPr>
          <w:rFonts w:hint="eastAsia" w:ascii="仿宋_GB2312" w:eastAsia="仿宋_GB2312"/>
          <w:sz w:val="32"/>
          <w:szCs w:val="32"/>
          <w:lang w:val="en-US" w:eastAsia="zh-CN"/>
        </w:rPr>
        <w:t>381.4107</w:t>
      </w:r>
      <w:r>
        <w:rPr>
          <w:rFonts w:hint="eastAsia" w:ascii="仿宋_GB2312" w:eastAsia="仿宋_GB2312"/>
          <w:sz w:val="32"/>
          <w:szCs w:val="32"/>
        </w:rPr>
        <w:t>万元，完成年初预算的</w:t>
      </w:r>
      <w:r>
        <w:rPr>
          <w:rFonts w:hint="eastAsia" w:ascii="仿宋_GB2312" w:eastAsia="仿宋_GB2312"/>
          <w:sz w:val="32"/>
          <w:szCs w:val="32"/>
          <w:lang w:val="en-US" w:eastAsia="zh-CN"/>
        </w:rPr>
        <w:t>96.55</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lang w:eastAsia="zh-CN"/>
        </w:rPr>
        <w:t>一般公共服务</w:t>
      </w:r>
      <w:r>
        <w:rPr>
          <w:rFonts w:hint="eastAsia" w:ascii="仿宋_GB2312" w:eastAsia="仿宋_GB2312"/>
          <w:sz w:val="32"/>
          <w:szCs w:val="32"/>
        </w:rPr>
        <w:t>（类）</w:t>
      </w:r>
      <w:r>
        <w:rPr>
          <w:rFonts w:hint="eastAsia" w:ascii="仿宋_GB2312" w:eastAsia="仿宋_GB2312"/>
          <w:sz w:val="32"/>
          <w:szCs w:val="32"/>
          <w:lang w:eastAsia="zh-CN"/>
        </w:rPr>
        <w:t>财政事务</w:t>
      </w:r>
      <w:r>
        <w:rPr>
          <w:rFonts w:hint="eastAsia" w:ascii="仿宋_GB2312" w:eastAsia="仿宋_GB2312"/>
          <w:sz w:val="32"/>
          <w:szCs w:val="32"/>
        </w:rPr>
        <w:t>（款）</w:t>
      </w:r>
      <w:r>
        <w:rPr>
          <w:rFonts w:hint="eastAsia" w:ascii="仿宋_GB2312" w:eastAsia="仿宋_GB2312"/>
          <w:sz w:val="32"/>
          <w:szCs w:val="32"/>
          <w:lang w:eastAsia="zh-CN"/>
        </w:rPr>
        <w:t>行政运行</w:t>
      </w:r>
      <w:r>
        <w:rPr>
          <w:rFonts w:hint="eastAsia" w:ascii="仿宋_GB2312" w:eastAsia="仿宋_GB2312"/>
          <w:sz w:val="32"/>
          <w:szCs w:val="32"/>
        </w:rPr>
        <w:t>（项）。年初预算为</w:t>
      </w:r>
      <w:r>
        <w:rPr>
          <w:rFonts w:hint="eastAsia" w:ascii="仿宋_GB2312" w:eastAsia="仿宋_GB2312"/>
          <w:sz w:val="32"/>
          <w:szCs w:val="32"/>
          <w:lang w:val="en-US" w:eastAsia="zh-CN"/>
        </w:rPr>
        <w:t>381.4107</w:t>
      </w:r>
      <w:r>
        <w:rPr>
          <w:rFonts w:hint="eastAsia" w:ascii="仿宋_GB2312" w:eastAsia="仿宋_GB2312"/>
          <w:sz w:val="32"/>
          <w:szCs w:val="32"/>
        </w:rPr>
        <w:t>万元，支出决算为</w:t>
      </w:r>
      <w:r>
        <w:rPr>
          <w:rFonts w:hint="eastAsia" w:ascii="仿宋_GB2312" w:eastAsia="仿宋_GB2312"/>
          <w:sz w:val="32"/>
          <w:szCs w:val="32"/>
          <w:lang w:val="en-US" w:eastAsia="zh-CN"/>
        </w:rPr>
        <w:t>381.4107</w:t>
      </w:r>
      <w:r>
        <w:rPr>
          <w:rFonts w:hint="eastAsia" w:ascii="仿宋_GB2312" w:eastAsia="仿宋_GB2312"/>
          <w:sz w:val="32"/>
          <w:szCs w:val="32"/>
        </w:rPr>
        <w:t>万元，完成年初预算的</w:t>
      </w:r>
      <w:r>
        <w:rPr>
          <w:rFonts w:hint="eastAsia" w:ascii="仿宋_GB2312" w:eastAsia="仿宋_GB2312"/>
          <w:sz w:val="32"/>
          <w:szCs w:val="32"/>
          <w:lang w:val="en-US" w:eastAsia="zh-CN"/>
        </w:rPr>
        <w:t>96.55</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年末结转</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381.4107</w:t>
      </w:r>
      <w:r>
        <w:rPr>
          <w:rFonts w:hint="eastAsia" w:ascii="仿宋_GB2312" w:eastAsia="仿宋_GB2312"/>
          <w:sz w:val="32"/>
          <w:szCs w:val="32"/>
        </w:rPr>
        <w:t xml:space="preserve">万元。其中：人员经费 </w:t>
      </w:r>
      <w:r>
        <w:rPr>
          <w:rFonts w:hint="eastAsia" w:ascii="仿宋_GB2312" w:eastAsia="仿宋_GB2312"/>
          <w:sz w:val="32"/>
          <w:szCs w:val="32"/>
          <w:lang w:val="en-US" w:eastAsia="zh-CN"/>
        </w:rPr>
        <w:t>299.3338</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eastAsia="仿宋_GB2312"/>
          <w:sz w:val="32"/>
          <w:szCs w:val="32"/>
          <w:lang w:val="en-US" w:eastAsia="zh-CN"/>
        </w:rPr>
        <w:t>82.0769</w:t>
      </w:r>
      <w:r>
        <w:rPr>
          <w:rFonts w:hint="eastAsia" w:ascii="仿宋_GB2312" w:eastAsia="仿宋_GB2312"/>
          <w:sz w:val="32"/>
          <w:szCs w:val="32"/>
        </w:rPr>
        <w:t>万元，主要包括：办公费、印刷费、咨询费、手续 费、水费、电费、邮电费、取暖费、物业管理费、差旅费、因公出国（境）费用、维修（护）费、租赁费、会议费、培训费、公务接待费、专用材料费、劳务费、委 托业务费、工会经费、福利费、公务用车运行维护费、其他交通费用、税金及附加费用、其他商品和服务支出、办公设备购置、专用设备购置、信息网络及软件购置 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4"/>
        <w:shd w:val="clear" w:color="auto" w:fill="FFFFFF"/>
        <w:spacing w:before="0" w:beforeAutospacing="0" w:after="0" w:afterAutospacing="0"/>
        <w:ind w:left="480" w:leftChars="200" w:firstLine="160" w:firstLineChars="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0</w:t>
      </w:r>
      <w:r>
        <w:rPr>
          <w:rFonts w:hint="eastAsia" w:ascii="仿宋_GB2312" w:eastAsia="仿宋_GB2312"/>
          <w:sz w:val="32"/>
          <w:szCs w:val="32"/>
        </w:rPr>
        <w:t xml:space="preserve">.00万元，支出决算为 </w:t>
      </w:r>
      <w:r>
        <w:rPr>
          <w:rFonts w:hint="eastAsia" w:ascii="仿宋_GB2312" w:eastAsia="仿宋_GB2312"/>
          <w:sz w:val="32"/>
          <w:szCs w:val="32"/>
          <w:lang w:val="en-US" w:eastAsia="zh-CN"/>
        </w:rPr>
        <w:t>0</w:t>
      </w:r>
      <w:r>
        <w:rPr>
          <w:rFonts w:hint="eastAsia" w:ascii="仿宋_GB2312" w:eastAsia="仿宋_GB2312"/>
          <w:sz w:val="32"/>
          <w:szCs w:val="32"/>
        </w:rPr>
        <w:t>万元，完成预算的</w:t>
      </w:r>
      <w:r>
        <w:rPr>
          <w:rFonts w:hint="eastAsia" w:ascii="仿宋_GB2312" w:eastAsia="仿宋_GB2312"/>
          <w:sz w:val="32"/>
          <w:szCs w:val="32"/>
          <w:lang w:val="en-US" w:eastAsia="zh-CN"/>
        </w:rPr>
        <w:t>10</w:t>
      </w:r>
      <w:r>
        <w:rPr>
          <w:rFonts w:hint="eastAsia" w:ascii="仿宋_GB2312" w:eastAsia="仿宋_GB2312"/>
          <w:sz w:val="32"/>
          <w:szCs w:val="32"/>
        </w:rPr>
        <w:t>0.00%。（二）“三公”经费财政拨款支出决算具体情况说明。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 0.00%，占0.00%；公务用车购置及运行费支出决算</w:t>
      </w:r>
      <w:r>
        <w:rPr>
          <w:rFonts w:hint="eastAsia" w:ascii="仿宋_GB2312" w:eastAsia="仿宋_GB2312"/>
          <w:sz w:val="32"/>
          <w:szCs w:val="32"/>
          <w:lang w:val="en-US" w:eastAsia="zh-CN"/>
        </w:rPr>
        <w:t>0</w:t>
      </w:r>
      <w:r>
        <w:rPr>
          <w:rFonts w:hint="eastAsia" w:ascii="仿宋_GB2312" w:eastAsia="仿宋_GB2312"/>
          <w:sz w:val="32"/>
          <w:szCs w:val="32"/>
        </w:rPr>
        <w:t>万元，完成预 算的</w:t>
      </w:r>
      <w:r>
        <w:rPr>
          <w:rFonts w:hint="eastAsia" w:ascii="仿宋_GB2312" w:eastAsia="仿宋_GB2312"/>
          <w:sz w:val="32"/>
          <w:szCs w:val="32"/>
          <w:lang w:val="en-US" w:eastAsia="zh-CN"/>
        </w:rPr>
        <w:t>10</w:t>
      </w:r>
      <w:r>
        <w:rPr>
          <w:rFonts w:hint="eastAsia" w:ascii="仿宋_GB2312" w:eastAsia="仿宋_GB2312"/>
          <w:sz w:val="32"/>
          <w:szCs w:val="32"/>
        </w:rPr>
        <w:t>0.00%，占</w:t>
      </w:r>
      <w:r>
        <w:rPr>
          <w:rFonts w:hint="eastAsia" w:ascii="仿宋_GB2312" w:eastAsia="仿宋_GB2312"/>
          <w:sz w:val="32"/>
          <w:szCs w:val="32"/>
          <w:lang w:val="en-US" w:eastAsia="zh-CN"/>
        </w:rPr>
        <w:t>10</w:t>
      </w:r>
      <w:r>
        <w:rPr>
          <w:rFonts w:hint="eastAsia" w:ascii="仿宋_GB2312" w:eastAsia="仿宋_GB2312"/>
          <w:sz w:val="32"/>
          <w:szCs w:val="32"/>
        </w:rPr>
        <w:t>0.00%；公务接待费支出决算</w:t>
      </w:r>
      <w:r>
        <w:rPr>
          <w:rFonts w:hint="eastAsia" w:ascii="仿宋_GB2312" w:eastAsia="仿宋_GB2312"/>
          <w:sz w:val="32"/>
          <w:szCs w:val="32"/>
          <w:lang w:val="en-US" w:eastAsia="zh-CN"/>
        </w:rPr>
        <w:t>0.00</w:t>
      </w:r>
      <w:r>
        <w:rPr>
          <w:rFonts w:hint="eastAsia" w:ascii="仿宋_GB2312" w:eastAsia="仿宋_GB2312"/>
          <w:sz w:val="32"/>
          <w:szCs w:val="32"/>
        </w:rPr>
        <w:t>万元，完成预算的0.00%，占0.00%；具体情况如下：</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1．因公出国（境）费年初预算为 0.00万元，支出决算为0.00 万元，完成年初预算的</w:t>
      </w:r>
      <w:r>
        <w:rPr>
          <w:rFonts w:hint="eastAsia" w:ascii="仿宋_GB2312" w:eastAsia="仿宋_GB2312"/>
          <w:sz w:val="32"/>
          <w:szCs w:val="32"/>
          <w:lang w:val="en-US" w:eastAsia="zh-CN"/>
        </w:rPr>
        <w:t>10</w:t>
      </w:r>
      <w:r>
        <w:rPr>
          <w:rFonts w:hint="eastAsia" w:ascii="仿宋_GB2312" w:eastAsia="仿宋_GB2312"/>
          <w:sz w:val="32"/>
          <w:szCs w:val="32"/>
        </w:rPr>
        <w:t>0.00%。</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因公出国（境）团组数0个，因公出国（境）人次数0人。</w:t>
      </w:r>
    </w:p>
    <w:p>
      <w:pPr>
        <w:pStyle w:val="4"/>
        <w:shd w:val="clear" w:color="auto" w:fill="FFFFFF"/>
        <w:spacing w:before="0" w:beforeAutospacing="0" w:after="0" w:afterAutospacing="0"/>
        <w:ind w:left="480" w:leftChars="200" w:firstLine="160" w:firstLineChars="50"/>
        <w:rPr>
          <w:rFonts w:ascii="仿宋_GB2312" w:eastAsia="仿宋_GB2312"/>
          <w:sz w:val="32"/>
          <w:szCs w:val="32"/>
        </w:rPr>
      </w:pPr>
      <w:r>
        <w:rPr>
          <w:rFonts w:hint="eastAsia" w:ascii="仿宋_GB2312" w:eastAsia="仿宋_GB2312"/>
          <w:sz w:val="32"/>
          <w:szCs w:val="32"/>
        </w:rPr>
        <w:t>2． 公务用车购置及运行费年初预算为0.00万元，支出决算为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万元，完成年初预算的</w:t>
      </w:r>
      <w:r>
        <w:rPr>
          <w:rFonts w:hint="eastAsia" w:ascii="仿宋_GB2312" w:eastAsia="仿宋_GB2312"/>
          <w:sz w:val="32"/>
          <w:szCs w:val="32"/>
          <w:lang w:val="en-US" w:eastAsia="zh-CN"/>
        </w:rPr>
        <w:t>10</w:t>
      </w:r>
      <w:r>
        <w:rPr>
          <w:rFonts w:hint="eastAsia" w:ascii="仿宋_GB2312" w:eastAsia="仿宋_GB2312"/>
          <w:sz w:val="32"/>
          <w:szCs w:val="32"/>
        </w:rPr>
        <w:t>0.00%，其中：</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车辆维护费</w:t>
      </w:r>
      <w:r>
        <w:rPr>
          <w:rFonts w:hint="eastAsia" w:ascii="仿宋_GB2312" w:eastAsia="仿宋_GB2312"/>
          <w:sz w:val="32"/>
          <w:szCs w:val="32"/>
        </w:rPr>
        <w:t>。2020年期末，单位开支财政拨款的公务用车保有量为</w:t>
      </w:r>
      <w:r>
        <w:rPr>
          <w:rFonts w:hint="eastAsia" w:ascii="仿宋_GB2312" w:eastAsia="仿宋_GB2312"/>
          <w:sz w:val="32"/>
          <w:szCs w:val="32"/>
          <w:lang w:val="en-US" w:eastAsia="zh-CN"/>
        </w:rPr>
        <w:t>3辆</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0</w:t>
      </w:r>
      <w:r>
        <w:rPr>
          <w:rFonts w:hint="eastAsia" w:ascii="仿宋_GB2312" w:eastAsia="仿宋_GB2312"/>
          <w:sz w:val="32"/>
          <w:szCs w:val="32"/>
        </w:rPr>
        <w:t>万元，支出决算为</w:t>
      </w:r>
      <w:r>
        <w:rPr>
          <w:rFonts w:hint="eastAsia" w:ascii="仿宋_GB2312" w:eastAsia="仿宋_GB2312"/>
          <w:sz w:val="32"/>
          <w:szCs w:val="32"/>
          <w:lang w:val="en-US" w:eastAsia="zh-CN"/>
        </w:rPr>
        <w:t>0</w:t>
      </w:r>
      <w:r>
        <w:rPr>
          <w:rFonts w:hint="eastAsia" w:ascii="仿宋_GB2312" w:eastAsia="仿宋_GB2312"/>
          <w:sz w:val="32"/>
          <w:szCs w:val="32"/>
        </w:rPr>
        <w:t>万元，完成年初预算的</w:t>
      </w:r>
      <w:r>
        <w:rPr>
          <w:rFonts w:hint="eastAsia" w:ascii="仿宋_GB2312" w:eastAsia="仿宋_GB2312"/>
          <w:sz w:val="32"/>
          <w:szCs w:val="32"/>
          <w:lang w:val="en-US" w:eastAsia="zh-CN"/>
        </w:rPr>
        <w:t>10</w:t>
      </w:r>
      <w:r>
        <w:rPr>
          <w:rFonts w:hint="eastAsia" w:ascii="仿宋_GB2312" w:eastAsia="仿宋_GB2312"/>
          <w:sz w:val="32"/>
          <w:szCs w:val="32"/>
        </w:rPr>
        <w:t>0.00%。其中：外宾接待支出</w:t>
      </w:r>
      <w:r>
        <w:rPr>
          <w:rFonts w:hint="eastAsia" w:ascii="仿宋_GB2312" w:eastAsia="仿宋_GB2312"/>
          <w:sz w:val="32"/>
          <w:szCs w:val="32"/>
          <w:lang w:val="en-US" w:eastAsia="zh-CN"/>
        </w:rPr>
        <w:t>0.00</w:t>
      </w:r>
      <w:r>
        <w:rPr>
          <w:rFonts w:hint="eastAsia" w:ascii="仿宋_GB2312" w:eastAsia="仿宋_GB2312"/>
          <w:sz w:val="32"/>
          <w:szCs w:val="32"/>
        </w:rPr>
        <w:t>万元。2020年共接待国（境）外来访团组</w:t>
      </w:r>
      <w:r>
        <w:rPr>
          <w:rFonts w:hint="eastAsia" w:ascii="仿宋_GB2312" w:eastAsia="仿宋_GB2312"/>
          <w:sz w:val="32"/>
          <w:szCs w:val="32"/>
          <w:lang w:val="en-US" w:eastAsia="zh-CN"/>
        </w:rPr>
        <w:t>0</w:t>
      </w:r>
      <w:r>
        <w:rPr>
          <w:rFonts w:hint="eastAsia" w:ascii="仿宋_GB2312" w:eastAsia="仿宋_GB2312"/>
          <w:sz w:val="32"/>
          <w:szCs w:val="32"/>
        </w:rPr>
        <w:t>个、来访外宾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人次（不包括陪同人员）。其他国内公务接待支出</w:t>
      </w:r>
      <w:r>
        <w:rPr>
          <w:rFonts w:hint="eastAsia" w:ascii="仿宋_GB2312" w:eastAsia="仿宋_GB2312"/>
          <w:sz w:val="32"/>
          <w:szCs w:val="32"/>
          <w:lang w:val="en-US" w:eastAsia="zh-CN"/>
        </w:rPr>
        <w:t>0.00</w:t>
      </w:r>
      <w:r>
        <w:rPr>
          <w:rFonts w:hint="eastAsia" w:ascii="仿宋_GB2312" w:eastAsia="仿宋_GB2312"/>
          <w:sz w:val="32"/>
          <w:szCs w:val="32"/>
        </w:rPr>
        <w:t>万元。2020年共接待国内来访团组</w:t>
      </w:r>
      <w:r>
        <w:rPr>
          <w:rFonts w:hint="eastAsia" w:ascii="仿宋_GB2312" w:eastAsia="仿宋_GB2312"/>
          <w:sz w:val="32"/>
          <w:szCs w:val="32"/>
          <w:lang w:val="en-US" w:eastAsia="zh-CN"/>
        </w:rPr>
        <w:t>0</w:t>
      </w:r>
      <w:r>
        <w:rPr>
          <w:rFonts w:hint="eastAsia" w:ascii="仿宋_GB2312" w:eastAsia="仿宋_GB2312"/>
          <w:sz w:val="32"/>
          <w:szCs w:val="32"/>
        </w:rPr>
        <w:t>个、来宾</w:t>
      </w:r>
      <w:r>
        <w:rPr>
          <w:rFonts w:hint="eastAsia" w:ascii="仿宋_GB2312" w:eastAsia="仿宋_GB2312"/>
          <w:sz w:val="32"/>
          <w:szCs w:val="32"/>
          <w:lang w:val="en-US" w:eastAsia="zh-CN"/>
        </w:rPr>
        <w:t>0</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（一）绩效管理工作开展情况。</w:t>
      </w:r>
    </w:p>
    <w:p>
      <w:pPr>
        <w:widowControl/>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根据预算批复和本单位实际列支各项支出。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（二）项目绩效自评结果。</w:t>
      </w:r>
    </w:p>
    <w:p>
      <w:pPr>
        <w:widowControl/>
        <w:spacing w:line="590" w:lineRule="exact"/>
        <w:ind w:firstLine="640" w:firstLineChars="200"/>
        <w:outlineLvl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根据上级部门和本级政府工作安排开展各项工作，</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年度单位无项目绩效自评。</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（三）以单位为主体开展的重点绩效评价结果。</w:t>
      </w:r>
    </w:p>
    <w:p>
      <w:pPr>
        <w:widowControl/>
        <w:spacing w:line="360" w:lineRule="auto"/>
        <w:ind w:firstLine="640" w:firstLineChars="200"/>
        <w:outlineLvl w:val="1"/>
        <w:rPr>
          <w:rFonts w:hint="eastAsia" w:ascii="黑体" w:hAnsi="黑体" w:eastAsia="黑体" w:cs="黑体"/>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年度单位无重点绩效评价。</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2020 年度政府性基金预算财政拨款支出年初预算为0.00万元，支出决算为 0.00万元，完成年初预算的 0.00%。原因是我单位2020年度无政府性基金收入，也没有政府性基金安排的支出。</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0.00</w:t>
      </w:r>
      <w:r>
        <w:rPr>
          <w:rFonts w:hint="eastAsia" w:ascii="仿宋_GB2312" w:eastAsia="仿宋_GB2312"/>
          <w:sz w:val="32"/>
          <w:szCs w:val="32"/>
        </w:rPr>
        <w:t>万元，支出决算为0.00万元，完成年初预算的</w:t>
      </w:r>
      <w:r>
        <w:rPr>
          <w:rFonts w:hint="eastAsia" w:ascii="仿宋_GB2312" w:eastAsia="仿宋_GB2312"/>
          <w:sz w:val="32"/>
          <w:szCs w:val="32"/>
          <w:lang w:val="en-US" w:eastAsia="zh-CN"/>
        </w:rPr>
        <w:t>100.00</w:t>
      </w:r>
      <w:r>
        <w:rPr>
          <w:rFonts w:hint="eastAsia" w:ascii="仿宋_GB2312" w:eastAsia="仿宋_GB2312"/>
          <w:sz w:val="32"/>
          <w:szCs w:val="32"/>
        </w:rPr>
        <w:t>%。决算数与年初预算数存在差异的主要原因是</w:t>
      </w:r>
      <w:r>
        <w:rPr>
          <w:rFonts w:hint="eastAsia" w:ascii="仿宋_GB2312" w:eastAsia="仿宋_GB2312"/>
          <w:sz w:val="32"/>
          <w:szCs w:val="32"/>
          <w:lang w:eastAsia="zh-CN"/>
        </w:rPr>
        <w:t>无</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10.1407</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10.1407</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0.00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0.00</w:t>
      </w:r>
      <w:r>
        <w:rPr>
          <w:rFonts w:hint="eastAsia" w:ascii="仿宋_GB2312" w:eastAsia="仿宋_GB2312"/>
          <w:sz w:val="32"/>
          <w:szCs w:val="32"/>
        </w:rPr>
        <w:t>万元。授予中 小企业合同金额</w:t>
      </w:r>
      <w:r>
        <w:rPr>
          <w:rFonts w:hint="eastAsia" w:ascii="仿宋_GB2312" w:eastAsia="仿宋_GB2312"/>
          <w:sz w:val="32"/>
          <w:szCs w:val="32"/>
          <w:lang w:val="en-US" w:eastAsia="zh-CN"/>
        </w:rPr>
        <w:t>0.00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0.00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0.00</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3</w:t>
      </w:r>
      <w:r>
        <w:rPr>
          <w:rFonts w:hint="eastAsia" w:ascii="仿宋_GB2312" w:eastAsia="仿宋_GB2312"/>
          <w:sz w:val="32"/>
          <w:szCs w:val="32"/>
        </w:rPr>
        <w:t xml:space="preserve">辆，其中：省级领导干部用车0辆、主要领导干部用车 0辆、机要通信用车0辆、应急保障车0辆、执法执勤用车 </w:t>
      </w:r>
      <w:r>
        <w:rPr>
          <w:rFonts w:hint="eastAsia" w:ascii="仿宋_GB2312" w:eastAsia="仿宋_GB2312"/>
          <w:sz w:val="32"/>
          <w:szCs w:val="32"/>
          <w:lang w:val="en-US" w:eastAsia="zh-CN"/>
        </w:rPr>
        <w:t>3</w:t>
      </w:r>
      <w:r>
        <w:rPr>
          <w:rFonts w:hint="eastAsia" w:ascii="仿宋_GB2312" w:eastAsia="仿宋_GB2312"/>
          <w:sz w:val="32"/>
          <w:szCs w:val="32"/>
        </w:rPr>
        <w:t>辆、特种专业技术用车0辆、离退休干部用车0辆、其他用 车1辆；单位价值50万元以上通用设备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 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县委巡察办</w:t>
      </w:r>
      <w:r>
        <w:rPr>
          <w:rFonts w:hint="eastAsia" w:ascii="黑体" w:hAnsi="黑体" w:eastAsia="黑体" w:cs="黑体"/>
          <w:sz w:val="44"/>
          <w:szCs w:val="44"/>
        </w:rPr>
        <w:t>2020年度部门决算公开表</w:t>
      </w:r>
    </w:p>
    <w:p>
      <w:pPr>
        <w:rPr>
          <w:rFonts w:ascii="黑体" w:eastAsia="黑体"/>
          <w:color w:val="000000"/>
          <w:sz w:val="28"/>
          <w:szCs w:val="28"/>
        </w:rPr>
      </w:pPr>
    </w:p>
    <w:p>
      <w:pPr>
        <w:widowControl/>
        <w:jc w:val="left"/>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widowControl/>
        <w:jc w:val="left"/>
        <w:rPr>
          <w:rFonts w:hint="eastAsia" w:ascii="仿宋_GB2312" w:eastAsia="仿宋_GB2312"/>
          <w:color w:val="000000"/>
          <w:sz w:val="32"/>
          <w:szCs w:val="32"/>
        </w:rPr>
      </w:pPr>
    </w:p>
    <w:p>
      <w:pPr>
        <w:widowControl/>
        <w:jc w:val="left"/>
        <w:rPr>
          <w:rFonts w:hint="eastAsia" w:ascii="仿宋_GB2312" w:eastAsia="仿宋_GB2312"/>
          <w:color w:val="000000"/>
          <w:sz w:val="32"/>
          <w:szCs w:val="32"/>
        </w:rPr>
      </w:pPr>
    </w:p>
    <w:p>
      <w:pPr>
        <w:widowControl/>
        <w:jc w:val="left"/>
        <w:rPr>
          <w:rFonts w:hint="eastAsia" w:ascii="仿宋_GB2312" w:eastAsia="仿宋_GB2312"/>
          <w:color w:val="000000"/>
          <w:sz w:val="32"/>
          <w:szCs w:val="32"/>
        </w:rPr>
      </w:pPr>
    </w:p>
    <w:p>
      <w:pPr>
        <w:widowControl/>
        <w:jc w:val="left"/>
        <w:rPr>
          <w:rFonts w:hint="eastAsia" w:ascii="仿宋_GB2312" w:eastAsia="仿宋_GB2312"/>
          <w:color w:val="000000"/>
          <w:sz w:val="32"/>
          <w:szCs w:val="32"/>
        </w:rPr>
      </w:pPr>
    </w:p>
    <w:tbl>
      <w:tblPr>
        <w:tblStyle w:val="5"/>
        <w:tblW w:w="14267" w:type="dxa"/>
        <w:tblInd w:w="0" w:type="dxa"/>
        <w:shd w:val="clear" w:color="auto" w:fill="auto"/>
        <w:tblLayout w:type="fixed"/>
        <w:tblCellMar>
          <w:top w:w="0" w:type="dxa"/>
          <w:left w:w="0" w:type="dxa"/>
          <w:bottom w:w="0" w:type="dxa"/>
          <w:right w:w="0" w:type="dxa"/>
        </w:tblCellMar>
      </w:tblPr>
      <w:tblGrid>
        <w:gridCol w:w="5798"/>
        <w:gridCol w:w="563"/>
        <w:gridCol w:w="1610"/>
        <w:gridCol w:w="3966"/>
        <w:gridCol w:w="563"/>
        <w:gridCol w:w="1767"/>
      </w:tblGrid>
      <w:tr>
        <w:tblPrEx>
          <w:shd w:val="clear" w:color="auto" w:fill="auto"/>
          <w:tblCellMar>
            <w:top w:w="0" w:type="dxa"/>
            <w:left w:w="0" w:type="dxa"/>
            <w:bottom w:w="0" w:type="dxa"/>
            <w:right w:w="0" w:type="dxa"/>
          </w:tblCellMar>
        </w:tblPrEx>
        <w:trPr>
          <w:trHeight w:val="375" w:hRule="atLeast"/>
        </w:trPr>
        <w:tc>
          <w:tcPr>
            <w:tcW w:w="14267" w:type="dxa"/>
            <w:gridSpan w:val="6"/>
            <w:tcBorders>
              <w:top w:val="nil"/>
              <w:left w:val="nil"/>
              <w:bottom w:val="nil"/>
              <w:right w:val="single" w:color="80808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收入支出决算总表</w:t>
            </w: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67" w:type="dxa"/>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1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66"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67"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部门：中共罗山县委巡察工作领导小组办公室</w:t>
            </w:r>
          </w:p>
        </w:tc>
        <w:tc>
          <w:tcPr>
            <w:tcW w:w="563"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10"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r>
              <w:rPr>
                <w:rFonts w:hint="eastAsia" w:cs="宋体"/>
                <w:i w:val="0"/>
                <w:color w:val="000000"/>
                <w:kern w:val="0"/>
                <w:sz w:val="24"/>
                <w:szCs w:val="24"/>
                <w:u w:val="none"/>
                <w:lang w:val="en-US" w:eastAsia="zh-CN" w:bidi="ar"/>
              </w:rPr>
              <w:t>20</w:t>
            </w:r>
            <w:r>
              <w:rPr>
                <w:rFonts w:hint="eastAsia" w:ascii="宋体" w:hAnsi="宋体" w:eastAsia="宋体" w:cs="宋体"/>
                <w:i w:val="0"/>
                <w:color w:val="000000"/>
                <w:kern w:val="0"/>
                <w:sz w:val="24"/>
                <w:szCs w:val="24"/>
                <w:u w:val="none"/>
                <w:lang w:val="en-US" w:eastAsia="zh-CN" w:bidi="ar"/>
              </w:rPr>
              <w:t>年度</w:t>
            </w:r>
          </w:p>
        </w:tc>
        <w:tc>
          <w:tcPr>
            <w:tcW w:w="3966"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3"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67"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w:t>
            </w:r>
            <w:r>
              <w:rPr>
                <w:rFonts w:hint="eastAsia" w:cs="宋体"/>
                <w:i w:val="0"/>
                <w:color w:val="000000"/>
                <w:kern w:val="0"/>
                <w:sz w:val="22"/>
                <w:szCs w:val="22"/>
                <w:u w:val="none"/>
                <w:lang w:val="en-US" w:eastAsia="zh-CN" w:bidi="ar"/>
              </w:rPr>
              <w:t>万</w:t>
            </w:r>
            <w:r>
              <w:rPr>
                <w:rFonts w:hint="eastAsia" w:ascii="宋体" w:hAnsi="宋体" w:eastAsia="宋体" w:cs="宋体"/>
                <w:i w:val="0"/>
                <w:color w:val="000000"/>
                <w:kern w:val="0"/>
                <w:sz w:val="22"/>
                <w:szCs w:val="22"/>
                <w:u w:val="none"/>
                <w:lang w:val="en-US" w:eastAsia="zh-CN" w:bidi="ar"/>
              </w:rPr>
              <w:t>元</w:t>
            </w:r>
          </w:p>
        </w:tc>
      </w:tr>
      <w:tr>
        <w:tblPrEx>
          <w:shd w:val="clear" w:color="auto" w:fill="auto"/>
          <w:tblCellMar>
            <w:top w:w="0" w:type="dxa"/>
            <w:left w:w="0" w:type="dxa"/>
            <w:bottom w:w="0" w:type="dxa"/>
            <w:right w:w="0" w:type="dxa"/>
          </w:tblCellMar>
        </w:tblPrEx>
        <w:trPr>
          <w:trHeight w:val="300" w:hRule="atLeast"/>
        </w:trPr>
        <w:tc>
          <w:tcPr>
            <w:tcW w:w="7971"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6296"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76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1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一、一般公共预算财政拨款收入</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二、政府性基金预算财政拨款收入</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三、上级补助收入</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五、经营收入</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六、附属单位上缴收入</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七、其他收入</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iCs w:val="0"/>
                <w:color w:val="000000"/>
                <w:kern w:val="0"/>
                <w:sz w:val="20"/>
                <w:szCs w:val="20"/>
                <w:u w:val="none"/>
                <w:lang w:val="en-US" w:eastAsia="zh-CN" w:bidi="ar"/>
              </w:rPr>
              <w:t>381.4107</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iCs w:val="0"/>
                <w:color w:val="000000"/>
                <w:kern w:val="0"/>
                <w:sz w:val="20"/>
                <w:szCs w:val="20"/>
                <w:u w:val="none"/>
                <w:lang w:val="en-US" w:eastAsia="zh-CN" w:bidi="ar"/>
              </w:rPr>
              <w:t>381.4107</w:t>
            </w:r>
          </w:p>
        </w:tc>
      </w:tr>
      <w:tr>
        <w:tblPrEx>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5798"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1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iCs w:val="0"/>
                <w:color w:val="000000"/>
                <w:kern w:val="0"/>
                <w:sz w:val="20"/>
                <w:szCs w:val="20"/>
                <w:u w:val="none"/>
                <w:lang w:val="en-US" w:eastAsia="zh-CN" w:bidi="ar"/>
              </w:rPr>
              <w:t>381.4107</w:t>
            </w:r>
          </w:p>
        </w:tc>
        <w:tc>
          <w:tcPr>
            <w:tcW w:w="396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7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iCs w:val="0"/>
                <w:color w:val="000000"/>
                <w:kern w:val="0"/>
                <w:sz w:val="20"/>
                <w:szCs w:val="20"/>
                <w:u w:val="none"/>
                <w:lang w:val="en-US" w:eastAsia="zh-CN" w:bidi="ar"/>
              </w:rPr>
              <w:t>381.4107</w:t>
            </w:r>
          </w:p>
        </w:tc>
      </w:tr>
      <w:tr>
        <w:tblPrEx>
          <w:shd w:val="clear" w:color="auto" w:fill="auto"/>
          <w:tblCellMar>
            <w:top w:w="0" w:type="dxa"/>
            <w:left w:w="0" w:type="dxa"/>
            <w:bottom w:w="0" w:type="dxa"/>
            <w:right w:w="0" w:type="dxa"/>
          </w:tblCellMar>
        </w:tblPrEx>
        <w:trPr>
          <w:trHeight w:val="300" w:hRule="atLeast"/>
        </w:trPr>
        <w:tc>
          <w:tcPr>
            <w:tcW w:w="14267" w:type="dxa"/>
            <w:gridSpan w:val="6"/>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注：本表反映部门本年度的总收支和年末结转结余情况。本表金额转换为万元时，因四舍五入可能存在尾差。</w:t>
            </w:r>
          </w:p>
        </w:tc>
      </w:tr>
    </w:tbl>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tbl>
      <w:tblPr>
        <w:tblStyle w:val="5"/>
        <w:tblW w:w="13988" w:type="dxa"/>
        <w:tblInd w:w="0" w:type="dxa"/>
        <w:shd w:val="clear" w:color="auto" w:fill="auto"/>
        <w:tblLayout w:type="fixed"/>
        <w:tblCellMar>
          <w:top w:w="0" w:type="dxa"/>
          <w:left w:w="0" w:type="dxa"/>
          <w:bottom w:w="0" w:type="dxa"/>
          <w:right w:w="0" w:type="dxa"/>
        </w:tblCellMar>
      </w:tblPr>
      <w:tblGrid>
        <w:gridCol w:w="4824"/>
        <w:gridCol w:w="39"/>
        <w:gridCol w:w="39"/>
        <w:gridCol w:w="2428"/>
        <w:gridCol w:w="1487"/>
        <w:gridCol w:w="1487"/>
        <w:gridCol w:w="523"/>
        <w:gridCol w:w="523"/>
        <w:gridCol w:w="523"/>
        <w:gridCol w:w="523"/>
        <w:gridCol w:w="1592"/>
      </w:tblGrid>
      <w:tr>
        <w:tblPrEx>
          <w:shd w:val="clear" w:color="auto" w:fill="auto"/>
          <w:tblCellMar>
            <w:top w:w="0" w:type="dxa"/>
            <w:left w:w="0" w:type="dxa"/>
            <w:bottom w:w="0" w:type="dxa"/>
            <w:right w:w="0" w:type="dxa"/>
          </w:tblCellMar>
        </w:tblPrEx>
        <w:trPr>
          <w:trHeight w:val="375" w:hRule="atLeast"/>
        </w:trPr>
        <w:tc>
          <w:tcPr>
            <w:tcW w:w="13988" w:type="dxa"/>
            <w:gridSpan w:val="11"/>
            <w:tcBorders>
              <w:top w:val="nil"/>
              <w:left w:val="nil"/>
              <w:bottom w:val="nil"/>
              <w:right w:val="single" w:color="80808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300" w:hRule="atLeast"/>
        </w:trPr>
        <w:tc>
          <w:tcPr>
            <w:tcW w:w="482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2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8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92"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shd w:val="clear" w:color="auto" w:fill="auto"/>
          <w:tblCellMar>
            <w:top w:w="0" w:type="dxa"/>
            <w:left w:w="0" w:type="dxa"/>
            <w:bottom w:w="0" w:type="dxa"/>
            <w:right w:w="0" w:type="dxa"/>
          </w:tblCellMar>
        </w:tblPrEx>
        <w:trPr>
          <w:trHeight w:val="300" w:hRule="atLeast"/>
        </w:trPr>
        <w:tc>
          <w:tcPr>
            <w:tcW w:w="4824"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部门：中共罗山县委巡察工作领导小组办公室</w:t>
            </w:r>
          </w:p>
        </w:tc>
        <w:tc>
          <w:tcPr>
            <w:tcW w:w="39"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9"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42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87"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487"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cs="宋体"/>
                <w:i w:val="0"/>
                <w:color w:val="000000"/>
                <w:kern w:val="0"/>
                <w:sz w:val="22"/>
                <w:szCs w:val="22"/>
                <w:u w:val="none"/>
                <w:lang w:val="en-US" w:eastAsia="zh-CN" w:bidi="ar"/>
              </w:rPr>
              <w:t>20</w:t>
            </w:r>
            <w:r>
              <w:rPr>
                <w:rFonts w:hint="eastAsia" w:ascii="宋体" w:hAnsi="宋体" w:eastAsia="宋体" w:cs="宋体"/>
                <w:i w:val="0"/>
                <w:color w:val="000000"/>
                <w:kern w:val="0"/>
                <w:sz w:val="22"/>
                <w:szCs w:val="22"/>
                <w:u w:val="none"/>
                <w:lang w:val="en-US" w:eastAsia="zh-CN" w:bidi="ar"/>
              </w:rPr>
              <w:t>年度</w:t>
            </w:r>
          </w:p>
        </w:tc>
        <w:tc>
          <w:tcPr>
            <w:tcW w:w="523"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3"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3"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23"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592"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w:t>
            </w:r>
            <w:r>
              <w:rPr>
                <w:rFonts w:hint="eastAsia" w:cs="宋体"/>
                <w:i w:val="0"/>
                <w:color w:val="000000"/>
                <w:kern w:val="0"/>
                <w:sz w:val="22"/>
                <w:szCs w:val="22"/>
                <w:u w:val="none"/>
                <w:lang w:val="en-US" w:eastAsia="zh-CN" w:bidi="ar"/>
              </w:rPr>
              <w:t>万</w:t>
            </w:r>
            <w:r>
              <w:rPr>
                <w:rFonts w:hint="eastAsia"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300" w:hRule="atLeast"/>
        </w:trPr>
        <w:tc>
          <w:tcPr>
            <w:tcW w:w="733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4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48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5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上级补助收入</w:t>
            </w:r>
          </w:p>
        </w:tc>
        <w:tc>
          <w:tcPr>
            <w:tcW w:w="5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5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52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附属单位上缴收入</w:t>
            </w:r>
          </w:p>
        </w:tc>
        <w:tc>
          <w:tcPr>
            <w:tcW w:w="1592"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CellMar>
            <w:top w:w="0" w:type="dxa"/>
            <w:left w:w="0" w:type="dxa"/>
            <w:bottom w:w="0" w:type="dxa"/>
            <w:right w:w="0" w:type="dxa"/>
          </w:tblCellMar>
        </w:tblPrEx>
        <w:trPr>
          <w:trHeight w:val="300" w:hRule="atLeast"/>
        </w:trPr>
        <w:tc>
          <w:tcPr>
            <w:tcW w:w="4902"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2428"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4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28"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902"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428"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8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2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92"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733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4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487"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2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2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2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23"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592"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r>
      <w:tr>
        <w:tblPrEx>
          <w:tblCellMar>
            <w:top w:w="0" w:type="dxa"/>
            <w:left w:w="0" w:type="dxa"/>
            <w:bottom w:w="0" w:type="dxa"/>
            <w:right w:w="0" w:type="dxa"/>
          </w:tblCellMar>
        </w:tblPrEx>
        <w:trPr>
          <w:trHeight w:val="300" w:hRule="atLeast"/>
        </w:trPr>
        <w:tc>
          <w:tcPr>
            <w:tcW w:w="7330"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4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cs="宋体"/>
                <w:i w:val="0"/>
                <w:iCs w:val="0"/>
                <w:color w:val="000000"/>
                <w:kern w:val="0"/>
                <w:sz w:val="20"/>
                <w:szCs w:val="20"/>
                <w:u w:val="none"/>
                <w:lang w:val="en-US" w:eastAsia="zh-CN" w:bidi="ar"/>
              </w:rPr>
              <w:t>381.4107</w:t>
            </w:r>
          </w:p>
        </w:tc>
        <w:tc>
          <w:tcPr>
            <w:tcW w:w="14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242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14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14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20199</w:t>
            </w:r>
          </w:p>
        </w:tc>
        <w:tc>
          <w:tcPr>
            <w:tcW w:w="242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14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148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c>
          <w:tcPr>
            <w:tcW w:w="1592"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4902"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2428"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14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148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cs="宋体"/>
                <w:i w:val="0"/>
                <w:iCs w:val="0"/>
                <w:color w:val="000000"/>
                <w:kern w:val="0"/>
                <w:sz w:val="20"/>
                <w:szCs w:val="20"/>
                <w:u w:val="none"/>
                <w:lang w:val="en-US" w:eastAsia="zh-CN" w:bidi="ar"/>
              </w:rPr>
              <w:t>381.4107</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52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592"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300" w:hRule="atLeast"/>
        </w:trPr>
        <w:tc>
          <w:tcPr>
            <w:tcW w:w="13988"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注：本表反映部门本年度取得的各项收入情况。本表金额转换为万元时，因四舍五入可能存在尾差。</w:t>
            </w:r>
          </w:p>
        </w:tc>
      </w:tr>
      <w:tr>
        <w:tblPrEx>
          <w:shd w:val="clear" w:color="auto" w:fill="auto"/>
          <w:tblCellMar>
            <w:top w:w="0" w:type="dxa"/>
            <w:left w:w="0" w:type="dxa"/>
            <w:bottom w:w="0" w:type="dxa"/>
            <w:right w:w="0" w:type="dxa"/>
          </w:tblCellMar>
        </w:tblPrEx>
        <w:trPr>
          <w:trHeight w:val="300" w:hRule="atLeast"/>
        </w:trPr>
        <w:tc>
          <w:tcPr>
            <w:tcW w:w="13988" w:type="dxa"/>
            <w:gridSpan w:val="11"/>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p>
            <w:pPr>
              <w:bidi w:val="0"/>
              <w:jc w:val="left"/>
              <w:rPr>
                <w:rFonts w:hint="eastAsia"/>
                <w:lang w:val="en-US" w:eastAsia="zh-CN"/>
              </w:rPr>
            </w:pPr>
          </w:p>
        </w:tc>
      </w:tr>
    </w:tbl>
    <w:tbl>
      <w:tblPr>
        <w:tblStyle w:val="5"/>
        <w:tblpPr w:leftFromText="180" w:rightFromText="180" w:vertAnchor="text" w:horzAnchor="page" w:tblpX="440" w:tblpY="1328"/>
        <w:tblOverlap w:val="never"/>
        <w:tblW w:w="15959" w:type="dxa"/>
        <w:tblInd w:w="0" w:type="dxa"/>
        <w:shd w:val="clear" w:color="auto" w:fill="auto"/>
        <w:tblLayout w:type="fixed"/>
        <w:tblCellMar>
          <w:top w:w="0" w:type="dxa"/>
          <w:left w:w="0" w:type="dxa"/>
          <w:bottom w:w="0" w:type="dxa"/>
          <w:right w:w="0" w:type="dxa"/>
        </w:tblCellMar>
      </w:tblPr>
      <w:tblGrid>
        <w:gridCol w:w="4955"/>
        <w:gridCol w:w="240"/>
        <w:gridCol w:w="168"/>
        <w:gridCol w:w="2738"/>
        <w:gridCol w:w="1505"/>
        <w:gridCol w:w="1505"/>
        <w:gridCol w:w="1114"/>
        <w:gridCol w:w="1114"/>
        <w:gridCol w:w="1114"/>
        <w:gridCol w:w="1506"/>
      </w:tblGrid>
      <w:tr>
        <w:tblPrEx>
          <w:shd w:val="clear" w:color="auto" w:fill="auto"/>
          <w:tblCellMar>
            <w:top w:w="0" w:type="dxa"/>
            <w:left w:w="0" w:type="dxa"/>
            <w:bottom w:w="0" w:type="dxa"/>
            <w:right w:w="0" w:type="dxa"/>
          </w:tblCellMar>
        </w:tblPrEx>
        <w:trPr>
          <w:trHeight w:val="598" w:hRule="atLeast"/>
        </w:trPr>
        <w:tc>
          <w:tcPr>
            <w:tcW w:w="15959" w:type="dxa"/>
            <w:gridSpan w:val="10"/>
            <w:tcBorders>
              <w:top w:val="nil"/>
              <w:left w:val="nil"/>
              <w:bottom w:val="nil"/>
              <w:right w:val="single" w:color="808080" w:sz="4" w:space="0"/>
            </w:tcBorders>
            <w:shd w:val="clear" w:color="auto" w:fill="FFFFFF"/>
            <w:noWrap/>
            <w:tcMar>
              <w:top w:w="15" w:type="dxa"/>
              <w:left w:w="15" w:type="dxa"/>
              <w:right w:w="15" w:type="dxa"/>
            </w:tcMar>
            <w:vAlign w:val="center"/>
          </w:tcPr>
          <w:p>
            <w:pPr>
              <w:widowControl/>
              <w:jc w:val="center"/>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lang w:val="en-US" w:eastAsia="zh-CN"/>
              </w:rPr>
              <w:t>支出决算表</w:t>
            </w:r>
          </w:p>
        </w:tc>
      </w:tr>
      <w:tr>
        <w:tblPrEx>
          <w:shd w:val="clear" w:color="auto" w:fill="auto"/>
          <w:tblCellMar>
            <w:top w:w="0" w:type="dxa"/>
            <w:left w:w="0" w:type="dxa"/>
            <w:bottom w:w="0" w:type="dxa"/>
            <w:right w:w="0" w:type="dxa"/>
          </w:tblCellMar>
        </w:tblPrEx>
        <w:trPr>
          <w:trHeight w:val="324" w:hRule="atLeast"/>
        </w:trPr>
        <w:tc>
          <w:tcPr>
            <w:tcW w:w="4955"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240"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168"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2738"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1505"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1505"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1114"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1114"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1114" w:type="dxa"/>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p>
        </w:tc>
        <w:tc>
          <w:tcPr>
            <w:tcW w:w="1506" w:type="dxa"/>
            <w:tcBorders>
              <w:top w:val="nil"/>
              <w:left w:val="nil"/>
              <w:bottom w:val="nil"/>
              <w:right w:val="single" w:color="80808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rPr>
            </w:pPr>
            <w:r>
              <w:rPr>
                <w:rFonts w:hint="eastAsia" w:ascii="黑体" w:hAnsi="宋体" w:eastAsia="黑体" w:cs="宋体"/>
                <w:color w:val="000000"/>
                <w:kern w:val="0"/>
                <w:sz w:val="28"/>
                <w:szCs w:val="28"/>
                <w:lang w:val="en-US" w:eastAsia="zh-CN"/>
              </w:rPr>
              <w:t>公开03表</w:t>
            </w:r>
          </w:p>
        </w:tc>
      </w:tr>
      <w:tr>
        <w:tblPrEx>
          <w:shd w:val="clear" w:color="auto" w:fill="auto"/>
          <w:tblCellMar>
            <w:top w:w="0" w:type="dxa"/>
            <w:left w:w="0" w:type="dxa"/>
            <w:bottom w:w="0" w:type="dxa"/>
            <w:right w:w="0" w:type="dxa"/>
          </w:tblCellMar>
        </w:tblPrEx>
        <w:trPr>
          <w:trHeight w:val="408" w:hRule="atLeast"/>
        </w:trPr>
        <w:tc>
          <w:tcPr>
            <w:tcW w:w="4955"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部门：中共罗山县委巡察工作领导小组办公室</w:t>
            </w:r>
          </w:p>
        </w:tc>
        <w:tc>
          <w:tcPr>
            <w:tcW w:w="240"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68"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2738"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5"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20</w:t>
            </w:r>
            <w:r>
              <w:rPr>
                <w:rFonts w:hint="eastAsia" w:ascii="黑体" w:eastAsia="黑体" w:cs="宋体"/>
                <w:color w:val="000000"/>
                <w:kern w:val="0"/>
                <w:sz w:val="15"/>
                <w:szCs w:val="15"/>
                <w:lang w:val="en-US" w:eastAsia="zh-CN"/>
              </w:rPr>
              <w:t>20</w:t>
            </w:r>
            <w:r>
              <w:rPr>
                <w:rFonts w:hint="eastAsia" w:ascii="黑体" w:hAnsi="宋体" w:eastAsia="黑体" w:cs="宋体"/>
                <w:color w:val="000000"/>
                <w:kern w:val="0"/>
                <w:sz w:val="15"/>
                <w:szCs w:val="15"/>
                <w:lang w:val="en-US" w:eastAsia="zh-CN"/>
              </w:rPr>
              <w:t>年度</w:t>
            </w:r>
          </w:p>
        </w:tc>
        <w:tc>
          <w:tcPr>
            <w:tcW w:w="1505"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808080" w:sz="4" w:space="0"/>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金额单位：</w:t>
            </w:r>
            <w:r>
              <w:rPr>
                <w:rFonts w:hint="eastAsia" w:ascii="黑体" w:eastAsia="黑体" w:cs="宋体"/>
                <w:color w:val="000000"/>
                <w:kern w:val="0"/>
                <w:sz w:val="15"/>
                <w:szCs w:val="15"/>
                <w:lang w:val="en-US" w:eastAsia="zh-CN"/>
              </w:rPr>
              <w:t>万</w:t>
            </w:r>
            <w:r>
              <w:rPr>
                <w:rFonts w:hint="eastAsia" w:ascii="黑体" w:hAnsi="宋体" w:eastAsia="黑体" w:cs="宋体"/>
                <w:color w:val="000000"/>
                <w:kern w:val="0"/>
                <w:sz w:val="15"/>
                <w:szCs w:val="15"/>
                <w:lang w:val="en-US" w:eastAsia="zh-CN"/>
              </w:rPr>
              <w:t>元</w:t>
            </w:r>
          </w:p>
        </w:tc>
      </w:tr>
      <w:tr>
        <w:tblPrEx>
          <w:tblCellMar>
            <w:top w:w="0" w:type="dxa"/>
            <w:left w:w="0" w:type="dxa"/>
            <w:bottom w:w="0" w:type="dxa"/>
            <w:right w:w="0" w:type="dxa"/>
          </w:tblCellMar>
        </w:tblPrEx>
        <w:trPr>
          <w:trHeight w:val="608" w:hRule="atLeast"/>
        </w:trPr>
        <w:tc>
          <w:tcPr>
            <w:tcW w:w="810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项目</w:t>
            </w:r>
          </w:p>
        </w:tc>
        <w:tc>
          <w:tcPr>
            <w:tcW w:w="15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本年支出合计</w:t>
            </w:r>
          </w:p>
        </w:tc>
        <w:tc>
          <w:tcPr>
            <w:tcW w:w="1505"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基本支出</w:t>
            </w:r>
          </w:p>
        </w:tc>
        <w:tc>
          <w:tcPr>
            <w:tcW w:w="11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项目支出</w:t>
            </w:r>
          </w:p>
        </w:tc>
        <w:tc>
          <w:tcPr>
            <w:tcW w:w="11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上缴上级支出</w:t>
            </w:r>
          </w:p>
        </w:tc>
        <w:tc>
          <w:tcPr>
            <w:tcW w:w="111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经营支出</w:t>
            </w:r>
          </w:p>
        </w:tc>
        <w:tc>
          <w:tcPr>
            <w:tcW w:w="1506"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对附属单位补助支出</w:t>
            </w:r>
          </w:p>
        </w:tc>
      </w:tr>
      <w:tr>
        <w:tblPrEx>
          <w:shd w:val="clear" w:color="auto" w:fill="auto"/>
          <w:tblCellMar>
            <w:top w:w="0" w:type="dxa"/>
            <w:left w:w="0" w:type="dxa"/>
            <w:bottom w:w="0" w:type="dxa"/>
            <w:right w:w="0" w:type="dxa"/>
          </w:tblCellMar>
        </w:tblPrEx>
        <w:trPr>
          <w:trHeight w:val="316" w:hRule="atLeast"/>
        </w:trPr>
        <w:tc>
          <w:tcPr>
            <w:tcW w:w="5363"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功能分类科目编码</w:t>
            </w:r>
          </w:p>
        </w:tc>
        <w:tc>
          <w:tcPr>
            <w:tcW w:w="2738"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科目名称</w:t>
            </w:r>
          </w:p>
        </w:tc>
        <w:tc>
          <w:tcPr>
            <w:tcW w:w="15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r>
      <w:tr>
        <w:tblPrEx>
          <w:tblCellMar>
            <w:top w:w="0" w:type="dxa"/>
            <w:left w:w="0" w:type="dxa"/>
            <w:bottom w:w="0" w:type="dxa"/>
            <w:right w:w="0" w:type="dxa"/>
          </w:tblCellMar>
        </w:tblPrEx>
        <w:trPr>
          <w:trHeight w:val="316" w:hRule="atLeast"/>
        </w:trPr>
        <w:tc>
          <w:tcPr>
            <w:tcW w:w="5363"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2738"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r>
      <w:tr>
        <w:tblPrEx>
          <w:tblCellMar>
            <w:top w:w="0" w:type="dxa"/>
            <w:left w:w="0" w:type="dxa"/>
            <w:bottom w:w="0" w:type="dxa"/>
            <w:right w:w="0" w:type="dxa"/>
          </w:tblCellMar>
        </w:tblPrEx>
        <w:trPr>
          <w:trHeight w:val="316" w:hRule="atLeast"/>
        </w:trPr>
        <w:tc>
          <w:tcPr>
            <w:tcW w:w="5363"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2738"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5"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r>
      <w:tr>
        <w:tblPrEx>
          <w:shd w:val="clear" w:color="auto" w:fill="auto"/>
          <w:tblCellMar>
            <w:top w:w="0" w:type="dxa"/>
            <w:left w:w="0" w:type="dxa"/>
            <w:bottom w:w="0" w:type="dxa"/>
            <w:right w:w="0" w:type="dxa"/>
          </w:tblCellMar>
        </w:tblPrEx>
        <w:trPr>
          <w:trHeight w:val="608" w:hRule="atLeast"/>
        </w:trPr>
        <w:tc>
          <w:tcPr>
            <w:tcW w:w="810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栏次</w:t>
            </w:r>
          </w:p>
        </w:tc>
        <w:tc>
          <w:tcPr>
            <w:tcW w:w="15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1</w:t>
            </w:r>
          </w:p>
        </w:tc>
        <w:tc>
          <w:tcPr>
            <w:tcW w:w="1505"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2</w:t>
            </w:r>
          </w:p>
        </w:tc>
        <w:tc>
          <w:tcPr>
            <w:tcW w:w="11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3</w:t>
            </w:r>
          </w:p>
        </w:tc>
        <w:tc>
          <w:tcPr>
            <w:tcW w:w="11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4</w:t>
            </w:r>
          </w:p>
        </w:tc>
        <w:tc>
          <w:tcPr>
            <w:tcW w:w="1114"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5</w:t>
            </w:r>
          </w:p>
        </w:tc>
        <w:tc>
          <w:tcPr>
            <w:tcW w:w="1506"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6</w:t>
            </w:r>
          </w:p>
        </w:tc>
      </w:tr>
      <w:tr>
        <w:tblPrEx>
          <w:shd w:val="clear" w:color="auto" w:fill="auto"/>
          <w:tblCellMar>
            <w:top w:w="0" w:type="dxa"/>
            <w:left w:w="0" w:type="dxa"/>
            <w:bottom w:w="0" w:type="dxa"/>
            <w:right w:w="0" w:type="dxa"/>
          </w:tblCellMar>
        </w:tblPrEx>
        <w:trPr>
          <w:trHeight w:val="608" w:hRule="atLeast"/>
        </w:trPr>
        <w:tc>
          <w:tcPr>
            <w:tcW w:w="810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合计</w:t>
            </w:r>
          </w:p>
        </w:tc>
        <w:tc>
          <w:tcPr>
            <w:tcW w:w="15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黑体" w:hAnsi="宋体" w:eastAsia="黑体" w:cs="宋体"/>
                <w:color w:val="000000"/>
                <w:kern w:val="0"/>
                <w:sz w:val="15"/>
                <w:szCs w:val="15"/>
                <w:lang w:val="en-US"/>
              </w:rPr>
            </w:pPr>
            <w:r>
              <w:rPr>
                <w:rFonts w:hint="eastAsia" w:cs="宋体"/>
                <w:i w:val="0"/>
                <w:iCs w:val="0"/>
                <w:color w:val="000000"/>
                <w:kern w:val="0"/>
                <w:sz w:val="20"/>
                <w:szCs w:val="20"/>
                <w:u w:val="none"/>
                <w:lang w:val="en-US" w:eastAsia="zh-CN" w:bidi="ar"/>
              </w:rPr>
              <w:t>381.4107</w:t>
            </w:r>
          </w:p>
        </w:tc>
        <w:tc>
          <w:tcPr>
            <w:tcW w:w="15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1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rPr>
                <w:rFonts w:hint="eastAsia" w:ascii="黑体" w:hAnsi="宋体" w:eastAsia="黑体" w:cs="宋体"/>
                <w:color w:val="000000"/>
                <w:kern w:val="0"/>
                <w:sz w:val="15"/>
                <w:szCs w:val="15"/>
                <w:lang w:val="en-US" w:eastAsia="zh-CN"/>
              </w:rPr>
            </w:pPr>
          </w:p>
        </w:tc>
        <w:tc>
          <w:tcPr>
            <w:tcW w:w="11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ind w:firstLine="585" w:firstLineChars="0"/>
              <w:jc w:val="left"/>
              <w:rPr>
                <w:rFonts w:hint="eastAsia" w:ascii="黑体" w:hAnsi="宋体" w:eastAsia="黑体" w:cs="宋体"/>
                <w:color w:val="000000"/>
                <w:kern w:val="0"/>
                <w:sz w:val="15"/>
                <w:szCs w:val="15"/>
                <w:lang w:val="en-US" w:eastAsia="zh-CN"/>
              </w:rPr>
            </w:pPr>
          </w:p>
        </w:tc>
        <w:tc>
          <w:tcPr>
            <w:tcW w:w="11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r>
      <w:tr>
        <w:tblPrEx>
          <w:shd w:val="clear" w:color="auto" w:fill="auto"/>
          <w:tblCellMar>
            <w:top w:w="0" w:type="dxa"/>
            <w:left w:w="0" w:type="dxa"/>
            <w:bottom w:w="0" w:type="dxa"/>
            <w:right w:w="0" w:type="dxa"/>
          </w:tblCellMar>
        </w:tblPrEx>
        <w:trPr>
          <w:trHeight w:val="608" w:hRule="atLeast"/>
        </w:trPr>
        <w:tc>
          <w:tcPr>
            <w:tcW w:w="5363"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201</w:t>
            </w:r>
          </w:p>
        </w:tc>
        <w:tc>
          <w:tcPr>
            <w:tcW w:w="2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5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5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1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r>
      <w:tr>
        <w:tblPrEx>
          <w:tblCellMar>
            <w:top w:w="0" w:type="dxa"/>
            <w:left w:w="0" w:type="dxa"/>
            <w:bottom w:w="0" w:type="dxa"/>
            <w:right w:w="0" w:type="dxa"/>
          </w:tblCellMar>
        </w:tblPrEx>
        <w:trPr>
          <w:trHeight w:val="608" w:hRule="atLeast"/>
        </w:trPr>
        <w:tc>
          <w:tcPr>
            <w:tcW w:w="5363"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20199</w:t>
            </w:r>
          </w:p>
        </w:tc>
        <w:tc>
          <w:tcPr>
            <w:tcW w:w="27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5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50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1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r>
      <w:tr>
        <w:tblPrEx>
          <w:tblCellMar>
            <w:top w:w="0" w:type="dxa"/>
            <w:left w:w="0" w:type="dxa"/>
            <w:bottom w:w="0" w:type="dxa"/>
            <w:right w:w="0" w:type="dxa"/>
          </w:tblCellMar>
        </w:tblPrEx>
        <w:trPr>
          <w:trHeight w:val="608" w:hRule="atLeast"/>
        </w:trPr>
        <w:tc>
          <w:tcPr>
            <w:tcW w:w="5363"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ascii="黑体" w:hAnsi="宋体" w:eastAsia="黑体" w:cs="宋体"/>
                <w:color w:val="000000"/>
                <w:kern w:val="0"/>
                <w:sz w:val="15"/>
                <w:szCs w:val="15"/>
                <w:lang w:val="en-US" w:eastAsia="zh-CN"/>
              </w:rPr>
              <w:t>2019999</w:t>
            </w:r>
          </w:p>
        </w:tc>
        <w:tc>
          <w:tcPr>
            <w:tcW w:w="2738"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5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505"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黑体" w:hAnsi="宋体" w:eastAsia="黑体" w:cs="宋体"/>
                <w:color w:val="000000"/>
                <w:kern w:val="0"/>
                <w:sz w:val="15"/>
                <w:szCs w:val="15"/>
              </w:rPr>
            </w:pPr>
            <w:r>
              <w:rPr>
                <w:rFonts w:hint="eastAsia" w:cs="宋体"/>
                <w:i w:val="0"/>
                <w:iCs w:val="0"/>
                <w:color w:val="000000"/>
                <w:kern w:val="0"/>
                <w:sz w:val="20"/>
                <w:szCs w:val="20"/>
                <w:u w:val="none"/>
                <w:lang w:val="en-US" w:eastAsia="zh-CN" w:bidi="ar"/>
              </w:rPr>
              <w:t>381.4107</w:t>
            </w:r>
          </w:p>
        </w:tc>
        <w:tc>
          <w:tcPr>
            <w:tcW w:w="11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11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c>
          <w:tcPr>
            <w:tcW w:w="1506"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15"/>
                <w:szCs w:val="15"/>
              </w:rPr>
            </w:pPr>
          </w:p>
        </w:tc>
      </w:tr>
      <w:tr>
        <w:tblPrEx>
          <w:tblCellMar>
            <w:top w:w="0" w:type="dxa"/>
            <w:left w:w="0" w:type="dxa"/>
            <w:bottom w:w="0" w:type="dxa"/>
            <w:right w:w="0" w:type="dxa"/>
          </w:tblCellMar>
        </w:tblPrEx>
        <w:trPr>
          <w:trHeight w:val="608" w:hRule="atLeast"/>
        </w:trPr>
        <w:tc>
          <w:tcPr>
            <w:tcW w:w="15959" w:type="dxa"/>
            <w:gridSpan w:val="10"/>
            <w:tcBorders>
              <w:top w:val="nil"/>
              <w:left w:val="nil"/>
              <w:bottom w:val="nil"/>
              <w:right w:val="nil"/>
            </w:tcBorders>
            <w:shd w:val="clear" w:color="auto" w:fill="FFFFFF"/>
            <w:noWrap/>
            <w:tcMar>
              <w:top w:w="15" w:type="dxa"/>
              <w:left w:w="15" w:type="dxa"/>
              <w:right w:w="15" w:type="dxa"/>
            </w:tcMar>
            <w:vAlign w:val="center"/>
          </w:tcPr>
          <w:p>
            <w:pPr>
              <w:widowControl/>
              <w:jc w:val="left"/>
              <w:rPr>
                <w:rFonts w:hint="eastAsia" w:ascii="黑体" w:hAnsi="宋体" w:eastAsia="黑体" w:cs="宋体"/>
                <w:color w:val="000000"/>
                <w:kern w:val="0"/>
                <w:sz w:val="28"/>
                <w:szCs w:val="28"/>
                <w:lang w:val="en-US" w:eastAsia="zh-CN"/>
              </w:rPr>
            </w:pPr>
            <w:r>
              <w:rPr>
                <w:rFonts w:hint="eastAsia" w:ascii="黑体" w:hAnsi="宋体" w:eastAsia="黑体" w:cs="宋体"/>
                <w:color w:val="000000"/>
                <w:kern w:val="0"/>
                <w:sz w:val="28"/>
                <w:szCs w:val="28"/>
                <w:lang w:val="en-US" w:eastAsia="zh-CN"/>
              </w:rPr>
              <w:t>注：本表反映部门本年度各项支出情况。本表金额转换为万元时，因四舍五入可能存在尾差。</w:t>
            </w:r>
          </w:p>
          <w:p>
            <w:pPr>
              <w:widowControl/>
              <w:jc w:val="left"/>
              <w:rPr>
                <w:rFonts w:hint="eastAsia" w:ascii="黑体" w:hAnsi="宋体" w:eastAsia="黑体" w:cs="宋体"/>
                <w:color w:val="000000"/>
                <w:kern w:val="0"/>
                <w:sz w:val="28"/>
                <w:szCs w:val="28"/>
                <w:lang w:val="en-US" w:eastAsia="zh-CN"/>
              </w:rPr>
            </w:pPr>
          </w:p>
        </w:tc>
      </w:tr>
      <w:tr>
        <w:tblPrEx>
          <w:shd w:val="clear" w:color="auto" w:fill="auto"/>
          <w:tblCellMar>
            <w:top w:w="0" w:type="dxa"/>
            <w:left w:w="0" w:type="dxa"/>
            <w:bottom w:w="0" w:type="dxa"/>
            <w:right w:w="0" w:type="dxa"/>
          </w:tblCellMar>
        </w:tblPrEx>
        <w:trPr>
          <w:trHeight w:val="608" w:hRule="atLeast"/>
        </w:trPr>
        <w:tc>
          <w:tcPr>
            <w:tcW w:w="15959" w:type="dxa"/>
            <w:gridSpan w:val="10"/>
            <w:tcBorders>
              <w:top w:val="nil"/>
              <w:left w:val="nil"/>
              <w:bottom w:val="nil"/>
              <w:right w:val="nil"/>
            </w:tcBorders>
            <w:shd w:val="clear" w:color="auto" w:fill="FFFFFF"/>
            <w:noWrap/>
            <w:tcMar>
              <w:top w:w="15" w:type="dxa"/>
              <w:left w:w="15" w:type="dxa"/>
              <w:right w:w="15" w:type="dxa"/>
            </w:tcMar>
            <w:vAlign w:val="center"/>
          </w:tcPr>
          <w:tbl>
            <w:tblPr>
              <w:tblStyle w:val="5"/>
              <w:tblW w:w="15934" w:type="dxa"/>
              <w:tblInd w:w="-20" w:type="dxa"/>
              <w:shd w:val="clear" w:color="auto" w:fill="auto"/>
              <w:tblLayout w:type="fixed"/>
              <w:tblCellMar>
                <w:top w:w="0" w:type="dxa"/>
                <w:left w:w="0" w:type="dxa"/>
                <w:bottom w:w="0" w:type="dxa"/>
                <w:right w:w="0" w:type="dxa"/>
              </w:tblCellMar>
            </w:tblPr>
            <w:tblGrid>
              <w:gridCol w:w="5"/>
              <w:gridCol w:w="4425"/>
              <w:gridCol w:w="5"/>
              <w:gridCol w:w="564"/>
              <w:gridCol w:w="5"/>
              <w:gridCol w:w="1672"/>
              <w:gridCol w:w="5"/>
              <w:gridCol w:w="3648"/>
              <w:gridCol w:w="5"/>
              <w:gridCol w:w="564"/>
              <w:gridCol w:w="5"/>
              <w:gridCol w:w="1677"/>
              <w:gridCol w:w="834"/>
              <w:gridCol w:w="843"/>
              <w:gridCol w:w="834"/>
              <w:gridCol w:w="838"/>
              <w:gridCol w:w="5"/>
            </w:tblGrid>
            <w:tr>
              <w:tblPrEx>
                <w:shd w:val="clear" w:color="auto" w:fill="auto"/>
                <w:tblCellMar>
                  <w:top w:w="0" w:type="dxa"/>
                  <w:left w:w="0" w:type="dxa"/>
                  <w:bottom w:w="0" w:type="dxa"/>
                  <w:right w:w="0" w:type="dxa"/>
                </w:tblCellMar>
              </w:tblPrEx>
              <w:trPr>
                <w:gridBefore w:val="1"/>
                <w:wBefore w:w="5" w:type="dxa"/>
                <w:trHeight w:val="375" w:hRule="atLeast"/>
              </w:trPr>
              <w:tc>
                <w:tcPr>
                  <w:tcW w:w="443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53" w:type="dxa"/>
                  <w:gridSpan w:val="2"/>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c>
                <w:tcPr>
                  <w:tcW w:w="56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3"/>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gridBefore w:val="1"/>
                <w:wBefore w:w="5" w:type="dxa"/>
                <w:trHeight w:val="300" w:hRule="atLeast"/>
              </w:trPr>
              <w:tc>
                <w:tcPr>
                  <w:tcW w:w="4430"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53"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569"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3"/>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公开04表</w:t>
                  </w:r>
                </w:p>
              </w:tc>
            </w:tr>
            <w:tr>
              <w:tblPrEx>
                <w:shd w:val="clear" w:color="auto" w:fill="auto"/>
                <w:tblCellMar>
                  <w:top w:w="0" w:type="dxa"/>
                  <w:left w:w="0" w:type="dxa"/>
                  <w:bottom w:w="0" w:type="dxa"/>
                  <w:right w:w="0" w:type="dxa"/>
                </w:tblCellMar>
              </w:tblPrEx>
              <w:trPr>
                <w:gridBefore w:val="1"/>
                <w:wBefore w:w="5" w:type="dxa"/>
                <w:trHeight w:val="300" w:hRule="atLeast"/>
              </w:trPr>
              <w:tc>
                <w:tcPr>
                  <w:tcW w:w="4430" w:type="dxa"/>
                  <w:gridSpan w:val="2"/>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部门：中共罗山县委巡察工作领导小组办公室</w:t>
                  </w:r>
                </w:p>
              </w:tc>
              <w:tc>
                <w:tcPr>
                  <w:tcW w:w="569" w:type="dxa"/>
                  <w:gridSpan w:val="2"/>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2"/>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653" w:type="dxa"/>
                  <w:gridSpan w:val="2"/>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cs="宋体"/>
                      <w:i w:val="0"/>
                      <w:color w:val="000000"/>
                      <w:kern w:val="0"/>
                      <w:sz w:val="22"/>
                      <w:szCs w:val="22"/>
                      <w:u w:val="none"/>
                      <w:lang w:val="en-US" w:eastAsia="zh-CN" w:bidi="ar"/>
                    </w:rPr>
                    <w:t>20</w:t>
                  </w:r>
                  <w:r>
                    <w:rPr>
                      <w:rFonts w:hint="eastAsia" w:ascii="宋体" w:hAnsi="宋体" w:eastAsia="宋体" w:cs="宋体"/>
                      <w:i w:val="0"/>
                      <w:color w:val="000000"/>
                      <w:kern w:val="0"/>
                      <w:sz w:val="22"/>
                      <w:szCs w:val="22"/>
                      <w:u w:val="none"/>
                      <w:lang w:val="en-US" w:eastAsia="zh-CN" w:bidi="ar"/>
                    </w:rPr>
                    <w:t>年度</w:t>
                  </w:r>
                </w:p>
              </w:tc>
              <w:tc>
                <w:tcPr>
                  <w:tcW w:w="569" w:type="dxa"/>
                  <w:gridSpan w:val="2"/>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2"/>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677" w:type="dxa"/>
                  <w:gridSpan w:val="3"/>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w:t>
                  </w:r>
                  <w:r>
                    <w:rPr>
                      <w:rFonts w:hint="eastAsia" w:cs="宋体"/>
                      <w:i w:val="0"/>
                      <w:color w:val="000000"/>
                      <w:kern w:val="0"/>
                      <w:sz w:val="22"/>
                      <w:szCs w:val="22"/>
                      <w:u w:val="none"/>
                      <w:lang w:val="en-US" w:eastAsia="zh-CN" w:bidi="ar"/>
                    </w:rPr>
                    <w:t>万</w:t>
                  </w:r>
                  <w:r>
                    <w:rPr>
                      <w:rFonts w:hint="eastAsia" w:ascii="宋体" w:hAnsi="宋体" w:eastAsia="宋体" w:cs="宋体"/>
                      <w:i w:val="0"/>
                      <w:color w:val="000000"/>
                      <w:kern w:val="0"/>
                      <w:sz w:val="22"/>
                      <w:szCs w:val="22"/>
                      <w:u w:val="none"/>
                      <w:lang w:val="en-US" w:eastAsia="zh-CN" w:bidi="ar"/>
                    </w:rPr>
                    <w:t>元</w:t>
                  </w:r>
                </w:p>
              </w:tc>
            </w:tr>
            <w:tr>
              <w:tblPrEx>
                <w:shd w:val="clear" w:color="auto" w:fill="auto"/>
                <w:tblCellMar>
                  <w:top w:w="0" w:type="dxa"/>
                  <w:left w:w="0" w:type="dxa"/>
                  <w:bottom w:w="0" w:type="dxa"/>
                  <w:right w:w="0" w:type="dxa"/>
                </w:tblCellMar>
              </w:tblPrEx>
              <w:trPr>
                <w:gridAfter w:val="1"/>
                <w:wAfter w:w="5" w:type="dxa"/>
                <w:trHeight w:val="300" w:hRule="atLeast"/>
              </w:trPr>
              <w:tc>
                <w:tcPr>
                  <w:tcW w:w="6676" w:type="dxa"/>
                  <w:gridSpan w:val="6"/>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9253" w:type="dxa"/>
                  <w:gridSpan w:val="10"/>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shd w:val="clear" w:color="auto" w:fill="auto"/>
                <w:tblCellMar>
                  <w:top w:w="0" w:type="dxa"/>
                  <w:left w:w="0" w:type="dxa"/>
                  <w:bottom w:w="0" w:type="dxa"/>
                  <w:right w:w="0" w:type="dxa"/>
                </w:tblCellMar>
              </w:tblPrEx>
              <w:trPr>
                <w:gridAfter w:val="1"/>
                <w:wAfter w:w="5" w:type="dxa"/>
                <w:trHeight w:val="285" w:hRule="atLeast"/>
              </w:trPr>
              <w:tc>
                <w:tcPr>
                  <w:tcW w:w="4430" w:type="dxa"/>
                  <w:gridSpan w:val="2"/>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1677"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3653"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569"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2516" w:type="dxa"/>
                  <w:gridSpan w:val="3"/>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677" w:type="dxa"/>
                  <w:gridSpan w:val="2"/>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w:t>
                  </w:r>
                </w:p>
              </w:tc>
              <w:tc>
                <w:tcPr>
                  <w:tcW w:w="83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w:t>
                  </w:r>
                </w:p>
              </w:tc>
            </w:tr>
            <w:tr>
              <w:tblPrEx>
                <w:shd w:val="clear" w:color="auto" w:fill="auto"/>
                <w:tblCellMar>
                  <w:top w:w="0" w:type="dxa"/>
                  <w:left w:w="0" w:type="dxa"/>
                  <w:bottom w:w="0" w:type="dxa"/>
                  <w:right w:w="0" w:type="dxa"/>
                </w:tblCellMar>
              </w:tblPrEx>
              <w:trPr>
                <w:gridAfter w:val="1"/>
                <w:wAfter w:w="5" w:type="dxa"/>
                <w:trHeight w:val="600" w:hRule="atLeast"/>
              </w:trPr>
              <w:tc>
                <w:tcPr>
                  <w:tcW w:w="4430" w:type="dxa"/>
                  <w:gridSpan w:val="2"/>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both"/>
                    <w:rPr>
                      <w:rFonts w:hint="eastAsia" w:ascii="宋体" w:hAnsi="宋体" w:eastAsia="宋体" w:cs="宋体"/>
                      <w:i w:val="0"/>
                      <w:color w:val="000000"/>
                      <w:sz w:val="20"/>
                      <w:szCs w:val="20"/>
                      <w:u w:val="none"/>
                    </w:rPr>
                  </w:pPr>
                </w:p>
              </w:tc>
              <w:tc>
                <w:tcPr>
                  <w:tcW w:w="56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53"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bottom"/>
                </w:tcPr>
                <w:p>
                  <w:pPr>
                    <w:jc w:val="both"/>
                    <w:rPr>
                      <w:rFonts w:hint="eastAsia" w:ascii="宋体" w:hAnsi="宋体" w:eastAsia="宋体" w:cs="宋体"/>
                      <w:i w:val="0"/>
                      <w:color w:val="000000"/>
                      <w:sz w:val="20"/>
                      <w:szCs w:val="20"/>
                      <w:u w:val="none"/>
                    </w:rPr>
                  </w:pPr>
                </w:p>
              </w:tc>
              <w:tc>
                <w:tcPr>
                  <w:tcW w:w="569"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16" w:type="dxa"/>
                  <w:gridSpan w:val="3"/>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7" w:type="dxa"/>
                  <w:gridSpan w:val="2"/>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516" w:type="dxa"/>
                  <w:gridSpan w:val="3"/>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7"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38"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七、文化旅游体育与传媒支出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九、卫生健康支出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十八、自然资源海洋气象等支出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二十二、其他支出</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本年收入合计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iCs w:val="0"/>
                      <w:color w:val="000000"/>
                      <w:kern w:val="0"/>
                      <w:sz w:val="20"/>
                      <w:szCs w:val="20"/>
                      <w:u w:val="none"/>
                      <w:lang w:val="en-US" w:eastAsia="zh-CN" w:bidi="ar"/>
                    </w:rPr>
                    <w:t>381.4107</w:t>
                  </w: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本年支出合计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年初财政拨款结转和结余</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年末财政拨款结转和结余</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一、一般公共预算财政拨款</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二、政府性基金预算财政拨款</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After w:val="1"/>
                <w:wAfter w:w="5" w:type="dxa"/>
                <w:trHeight w:val="300" w:hRule="atLeast"/>
              </w:trPr>
              <w:tc>
                <w:tcPr>
                  <w:tcW w:w="4430"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iCs w:val="0"/>
                      <w:color w:val="000000"/>
                      <w:kern w:val="0"/>
                      <w:sz w:val="20"/>
                      <w:szCs w:val="20"/>
                      <w:u w:val="none"/>
                      <w:lang w:val="en-US" w:eastAsia="zh-CN" w:bidi="ar"/>
                    </w:rPr>
                    <w:t>381.4107</w:t>
                  </w:r>
                </w:p>
              </w:tc>
              <w:tc>
                <w:tcPr>
                  <w:tcW w:w="3653"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569" w:type="dxa"/>
                  <w:gridSpan w:val="2"/>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516" w:type="dxa"/>
                  <w:gridSpan w:val="3"/>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1677" w:type="dxa"/>
                  <w:gridSpan w:val="2"/>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381.4107</w:t>
                  </w:r>
                </w:p>
              </w:tc>
              <w:tc>
                <w:tcPr>
                  <w:tcW w:w="83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gridBefore w:val="1"/>
                <w:wBefore w:w="5" w:type="dxa"/>
                <w:trHeight w:val="540" w:hRule="atLeast"/>
              </w:trPr>
              <w:tc>
                <w:tcPr>
                  <w:tcW w:w="15929" w:type="dxa"/>
                  <w:gridSpan w:val="16"/>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注：本表反映部门本年度一般公共预算财政拨款和政府性基金预算财政拨款的总收支和年末结转结余情况。本表金额转换为万元时，因四舍五入可能存在尾差。</w:t>
                  </w:r>
                </w:p>
              </w:tc>
            </w:tr>
            <w:tr>
              <w:tblPrEx>
                <w:shd w:val="clear" w:color="auto" w:fill="auto"/>
                <w:tblCellMar>
                  <w:top w:w="0" w:type="dxa"/>
                  <w:left w:w="0" w:type="dxa"/>
                  <w:bottom w:w="0" w:type="dxa"/>
                  <w:right w:w="0" w:type="dxa"/>
                </w:tblCellMar>
              </w:tblPrEx>
              <w:trPr>
                <w:gridBefore w:val="1"/>
                <w:wBefore w:w="5" w:type="dxa"/>
                <w:trHeight w:val="540" w:hRule="atLeast"/>
              </w:trPr>
              <w:tc>
                <w:tcPr>
                  <w:tcW w:w="15929" w:type="dxa"/>
                  <w:gridSpan w:val="16"/>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bl>
          <w:p>
            <w:pPr>
              <w:widowControl/>
              <w:jc w:val="left"/>
              <w:rPr>
                <w:rFonts w:hint="eastAsia" w:ascii="黑体" w:hAnsi="宋体" w:eastAsia="黑体" w:cs="宋体"/>
                <w:color w:val="000000"/>
                <w:kern w:val="0"/>
                <w:sz w:val="28"/>
                <w:szCs w:val="28"/>
                <w:lang w:val="en-US" w:eastAsia="zh-CN"/>
              </w:rPr>
            </w:pPr>
          </w:p>
        </w:tc>
      </w:tr>
    </w:tbl>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tbl>
      <w:tblPr>
        <w:tblStyle w:val="5"/>
        <w:tblW w:w="15122" w:type="dxa"/>
        <w:tblInd w:w="0" w:type="dxa"/>
        <w:shd w:val="clear" w:color="auto" w:fill="auto"/>
        <w:tblLayout w:type="fixed"/>
        <w:tblCellMar>
          <w:top w:w="0" w:type="dxa"/>
          <w:left w:w="0" w:type="dxa"/>
          <w:bottom w:w="0" w:type="dxa"/>
          <w:right w:w="0" w:type="dxa"/>
        </w:tblCellMar>
      </w:tblPr>
      <w:tblGrid>
        <w:gridCol w:w="4252"/>
        <w:gridCol w:w="317"/>
        <w:gridCol w:w="317"/>
        <w:gridCol w:w="3765"/>
        <w:gridCol w:w="2157"/>
        <w:gridCol w:w="2157"/>
        <w:gridCol w:w="2157"/>
      </w:tblGrid>
      <w:tr>
        <w:tblPrEx>
          <w:shd w:val="clear" w:color="auto" w:fill="auto"/>
          <w:tblCellMar>
            <w:top w:w="0" w:type="dxa"/>
            <w:left w:w="0" w:type="dxa"/>
            <w:bottom w:w="0" w:type="dxa"/>
            <w:right w:w="0" w:type="dxa"/>
          </w:tblCellMar>
        </w:tblPrEx>
        <w:trPr>
          <w:trHeight w:val="375" w:hRule="atLeast"/>
        </w:trPr>
        <w:tc>
          <w:tcPr>
            <w:tcW w:w="425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65" w:type="dxa"/>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c>
          <w:tcPr>
            <w:tcW w:w="21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7" w:type="dxa"/>
            <w:tcBorders>
              <w:top w:val="nil"/>
              <w:left w:val="nil"/>
              <w:bottom w:val="nil"/>
              <w:right w:val="single" w:color="808080" w:sz="4" w:space="0"/>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0" w:hRule="atLeast"/>
        </w:trPr>
        <w:tc>
          <w:tcPr>
            <w:tcW w:w="4252"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65"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7"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公开05表</w:t>
            </w:r>
          </w:p>
        </w:tc>
      </w:tr>
      <w:tr>
        <w:tblPrEx>
          <w:shd w:val="clear" w:color="auto" w:fill="auto"/>
          <w:tblCellMar>
            <w:top w:w="0" w:type="dxa"/>
            <w:left w:w="0" w:type="dxa"/>
            <w:bottom w:w="0" w:type="dxa"/>
            <w:right w:w="0" w:type="dxa"/>
          </w:tblCellMar>
        </w:tblPrEx>
        <w:trPr>
          <w:trHeight w:val="300" w:hRule="atLeast"/>
        </w:trPr>
        <w:tc>
          <w:tcPr>
            <w:tcW w:w="4252"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部门：中共罗山县委巡察工作领导小组办公室</w:t>
            </w:r>
          </w:p>
        </w:tc>
        <w:tc>
          <w:tcPr>
            <w:tcW w:w="317"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17"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765" w:type="dxa"/>
            <w:tcBorders>
              <w:top w:val="nil"/>
              <w:left w:val="nil"/>
              <w:bottom w:val="single" w:color="808080" w:sz="4" w:space="0"/>
              <w:right w:val="nil"/>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r>
              <w:rPr>
                <w:rFonts w:hint="eastAsia" w:cs="宋体"/>
                <w:i w:val="0"/>
                <w:color w:val="000000"/>
                <w:kern w:val="0"/>
                <w:sz w:val="22"/>
                <w:szCs w:val="22"/>
                <w:u w:val="none"/>
                <w:lang w:val="en-US" w:eastAsia="zh-CN" w:bidi="ar"/>
              </w:rPr>
              <w:t>20</w:t>
            </w:r>
            <w:r>
              <w:rPr>
                <w:rFonts w:hint="eastAsia" w:ascii="宋体" w:hAnsi="宋体" w:eastAsia="宋体" w:cs="宋体"/>
                <w:i w:val="0"/>
                <w:color w:val="000000"/>
                <w:kern w:val="0"/>
                <w:sz w:val="22"/>
                <w:szCs w:val="22"/>
                <w:u w:val="none"/>
                <w:lang w:val="en-US" w:eastAsia="zh-CN" w:bidi="ar"/>
              </w:rPr>
              <w:t>年度</w:t>
            </w:r>
          </w:p>
        </w:tc>
        <w:tc>
          <w:tcPr>
            <w:tcW w:w="2157"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7"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157"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w:t>
            </w:r>
            <w:r>
              <w:rPr>
                <w:rFonts w:hint="eastAsia" w:cs="宋体"/>
                <w:i w:val="0"/>
                <w:color w:val="000000"/>
                <w:kern w:val="0"/>
                <w:sz w:val="22"/>
                <w:szCs w:val="22"/>
                <w:u w:val="none"/>
                <w:lang w:val="en-US" w:eastAsia="zh-CN" w:bidi="ar"/>
              </w:rPr>
              <w:t>万</w:t>
            </w:r>
            <w:r>
              <w:rPr>
                <w:rFonts w:hint="eastAsia" w:ascii="宋体" w:hAnsi="宋体" w:eastAsia="宋体" w:cs="宋体"/>
                <w:i w:val="0"/>
                <w:color w:val="000000"/>
                <w:kern w:val="0"/>
                <w:sz w:val="22"/>
                <w:szCs w:val="22"/>
                <w:u w:val="none"/>
                <w:lang w:val="en-US" w:eastAsia="zh-CN" w:bidi="ar"/>
              </w:rPr>
              <w:t>元</w:t>
            </w:r>
          </w:p>
        </w:tc>
      </w:tr>
      <w:tr>
        <w:tblPrEx>
          <w:shd w:val="clear" w:color="auto" w:fill="auto"/>
          <w:tblCellMar>
            <w:top w:w="0" w:type="dxa"/>
            <w:left w:w="0" w:type="dxa"/>
            <w:bottom w:w="0" w:type="dxa"/>
            <w:right w:w="0" w:type="dxa"/>
          </w:tblCellMar>
        </w:tblPrEx>
        <w:trPr>
          <w:trHeight w:val="300" w:hRule="atLeast"/>
        </w:trPr>
        <w:tc>
          <w:tcPr>
            <w:tcW w:w="865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6471"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w:t>
            </w:r>
          </w:p>
        </w:tc>
      </w:tr>
      <w:tr>
        <w:tblPrEx>
          <w:shd w:val="clear" w:color="auto" w:fill="auto"/>
          <w:tblCellMar>
            <w:top w:w="0" w:type="dxa"/>
            <w:left w:w="0" w:type="dxa"/>
            <w:bottom w:w="0" w:type="dxa"/>
            <w:right w:w="0" w:type="dxa"/>
          </w:tblCellMar>
        </w:tblPrEx>
        <w:trPr>
          <w:trHeight w:val="300" w:hRule="atLeast"/>
        </w:trPr>
        <w:tc>
          <w:tcPr>
            <w:tcW w:w="4886" w:type="dxa"/>
            <w:gridSpan w:val="3"/>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功能分类科目编码</w:t>
            </w:r>
          </w:p>
        </w:tc>
        <w:tc>
          <w:tcPr>
            <w:tcW w:w="3765" w:type="dxa"/>
            <w:vMerge w:val="restart"/>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21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21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15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项目支出</w:t>
            </w:r>
          </w:p>
        </w:tc>
      </w:tr>
      <w:tr>
        <w:tblPrEx>
          <w:shd w:val="clear" w:color="auto" w:fill="auto"/>
          <w:tblCellMar>
            <w:top w:w="0" w:type="dxa"/>
            <w:left w:w="0" w:type="dxa"/>
            <w:bottom w:w="0" w:type="dxa"/>
            <w:right w:w="0" w:type="dxa"/>
          </w:tblCellMar>
        </w:tblPrEx>
        <w:trPr>
          <w:trHeight w:val="270" w:hRule="atLeast"/>
        </w:trPr>
        <w:tc>
          <w:tcPr>
            <w:tcW w:w="488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6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886" w:type="dxa"/>
            <w:gridSpan w:val="3"/>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765" w:type="dxa"/>
            <w:vMerge w:val="continue"/>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5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865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r>
      <w:tr>
        <w:tblPrEx>
          <w:shd w:val="clear" w:color="auto" w:fill="auto"/>
          <w:tblCellMar>
            <w:top w:w="0" w:type="dxa"/>
            <w:left w:w="0" w:type="dxa"/>
            <w:bottom w:w="0" w:type="dxa"/>
            <w:right w:w="0" w:type="dxa"/>
          </w:tblCellMar>
        </w:tblPrEx>
        <w:trPr>
          <w:trHeight w:val="300" w:hRule="atLeast"/>
        </w:trPr>
        <w:tc>
          <w:tcPr>
            <w:tcW w:w="8651" w:type="dxa"/>
            <w:gridSpan w:val="4"/>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1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0"/>
                <w:szCs w:val="20"/>
                <w:u w:val="none"/>
                <w:lang w:val="en-US" w:eastAsia="zh-CN" w:bidi="ar-SA"/>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886"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w:t>
            </w:r>
          </w:p>
        </w:tc>
        <w:tc>
          <w:tcPr>
            <w:tcW w:w="3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一般公共服务支出</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SA"/>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886"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20199</w:t>
            </w:r>
          </w:p>
        </w:tc>
        <w:tc>
          <w:tcPr>
            <w:tcW w:w="3765"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其他一般公共服务支出</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0"/>
                <w:sz w:val="20"/>
                <w:szCs w:val="20"/>
                <w:u w:val="none"/>
                <w:lang w:val="en-US" w:eastAsia="zh-CN" w:bidi="ar-SA"/>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sz w:val="20"/>
                <w:szCs w:val="20"/>
                <w:u w:val="none"/>
                <w:lang w:val="en-US"/>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right"/>
              <w:rPr>
                <w:rFonts w:hint="eastAsia" w:ascii="宋体" w:hAnsi="宋体" w:eastAsia="宋体" w:cs="宋体"/>
                <w:b/>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4886" w:type="dxa"/>
            <w:gridSpan w:val="3"/>
            <w:tcBorders>
              <w:top w:val="nil"/>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2019999</w:t>
            </w:r>
          </w:p>
        </w:tc>
        <w:tc>
          <w:tcPr>
            <w:tcW w:w="3765" w:type="dxa"/>
            <w:tcBorders>
              <w:top w:val="nil"/>
              <w:left w:val="nil"/>
              <w:bottom w:val="single" w:color="000000" w:sz="4" w:space="0"/>
              <w:right w:val="single" w:color="000000" w:sz="4" w:space="0"/>
            </w:tcBorders>
            <w:shd w:val="clear" w:color="auto" w:fill="CC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21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SA"/>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b/>
                <w:i w:val="0"/>
                <w:color w:val="000000"/>
                <w:kern w:val="0"/>
                <w:sz w:val="20"/>
                <w:szCs w:val="20"/>
                <w:u w:val="none"/>
                <w:lang w:val="en-US" w:eastAsia="zh-CN" w:bidi="ar"/>
              </w:rPr>
              <w:t>381.4107</w:t>
            </w:r>
          </w:p>
        </w:tc>
        <w:tc>
          <w:tcPr>
            <w:tcW w:w="215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00" w:hRule="atLeast"/>
        </w:trPr>
        <w:tc>
          <w:tcPr>
            <w:tcW w:w="15122" w:type="dxa"/>
            <w:gridSpan w:val="7"/>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注：本表反映部门本年度一般公共预算财政拨款支出情况。本表金额转换为万元时，因四舍五入可能存在尾差。</w:t>
            </w:r>
          </w:p>
        </w:tc>
      </w:tr>
    </w:tbl>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tbl>
      <w:tblPr>
        <w:tblStyle w:val="5"/>
        <w:tblW w:w="15140" w:type="dxa"/>
        <w:tblInd w:w="0" w:type="dxa"/>
        <w:shd w:val="clear" w:color="auto" w:fill="auto"/>
        <w:tblLayout w:type="fixed"/>
        <w:tblCellMar>
          <w:top w:w="0" w:type="dxa"/>
          <w:left w:w="0" w:type="dxa"/>
          <w:bottom w:w="0" w:type="dxa"/>
          <w:right w:w="0" w:type="dxa"/>
        </w:tblCellMar>
      </w:tblPr>
      <w:tblGrid>
        <w:gridCol w:w="784"/>
        <w:gridCol w:w="3250"/>
        <w:gridCol w:w="1763"/>
        <w:gridCol w:w="833"/>
        <w:gridCol w:w="1790"/>
        <w:gridCol w:w="1067"/>
        <w:gridCol w:w="800"/>
        <w:gridCol w:w="3509"/>
        <w:gridCol w:w="1344"/>
      </w:tblGrid>
      <w:tr>
        <w:tblPrEx>
          <w:shd w:val="clear" w:color="auto" w:fill="auto"/>
          <w:tblCellMar>
            <w:top w:w="0" w:type="dxa"/>
            <w:left w:w="0" w:type="dxa"/>
            <w:bottom w:w="0" w:type="dxa"/>
            <w:right w:w="0" w:type="dxa"/>
          </w:tblCellMar>
        </w:tblPrEx>
        <w:trPr>
          <w:trHeight w:val="90" w:hRule="atLeast"/>
        </w:trPr>
        <w:tc>
          <w:tcPr>
            <w:tcW w:w="15140" w:type="dxa"/>
            <w:gridSpan w:val="9"/>
            <w:tcBorders>
              <w:top w:val="nil"/>
              <w:left w:val="nil"/>
              <w:bottom w:val="nil"/>
              <w:right w:val="single" w:color="80808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一般公共预算财政拨款基本支出决算表</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25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6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33"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9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067"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0"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3509"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44"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shd w:val="clear" w:color="auto" w:fill="auto"/>
          <w:tblCellMar>
            <w:top w:w="0" w:type="dxa"/>
            <w:left w:w="0" w:type="dxa"/>
            <w:bottom w:w="0" w:type="dxa"/>
            <w:right w:w="0" w:type="dxa"/>
          </w:tblCellMar>
        </w:tblPrEx>
        <w:trPr>
          <w:trHeight w:val="90" w:hRule="atLeast"/>
        </w:trPr>
        <w:tc>
          <w:tcPr>
            <w:tcW w:w="5797" w:type="dxa"/>
            <w:gridSpan w:val="3"/>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0"/>
                <w:szCs w:val="20"/>
                <w:u w:val="none"/>
                <w:lang w:val="en-US" w:eastAsia="zh-CN" w:bidi="ar"/>
              </w:rPr>
              <w:t>部门：中共罗山县委巡察工作领导小组办公室</w:t>
            </w:r>
          </w:p>
        </w:tc>
        <w:tc>
          <w:tcPr>
            <w:tcW w:w="833"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79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800"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4853" w:type="dxa"/>
            <w:gridSpan w:val="2"/>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w:t>
            </w:r>
            <w:r>
              <w:rPr>
                <w:rFonts w:hint="eastAsia" w:cs="宋体"/>
                <w:i w:val="0"/>
                <w:color w:val="000000"/>
                <w:kern w:val="0"/>
                <w:sz w:val="18"/>
                <w:szCs w:val="18"/>
                <w:u w:val="none"/>
                <w:lang w:val="en-US" w:eastAsia="zh-CN" w:bidi="ar"/>
              </w:rPr>
              <w:t>万</w:t>
            </w:r>
            <w:r>
              <w:rPr>
                <w:rFonts w:hint="eastAsia" w:ascii="宋体" w:hAnsi="宋体" w:eastAsia="宋体" w:cs="宋体"/>
                <w:i w:val="0"/>
                <w:color w:val="000000"/>
                <w:kern w:val="0"/>
                <w:sz w:val="18"/>
                <w:szCs w:val="18"/>
                <w:u w:val="none"/>
                <w:lang w:val="en-US" w:eastAsia="zh-CN" w:bidi="ar"/>
              </w:rPr>
              <w:t>元</w:t>
            </w:r>
          </w:p>
        </w:tc>
      </w:tr>
      <w:tr>
        <w:tblPrEx>
          <w:shd w:val="clear" w:color="auto" w:fill="auto"/>
          <w:tblCellMar>
            <w:top w:w="0" w:type="dxa"/>
            <w:left w:w="0" w:type="dxa"/>
            <w:bottom w:w="0" w:type="dxa"/>
            <w:right w:w="0" w:type="dxa"/>
          </w:tblCellMar>
        </w:tblPrEx>
        <w:trPr>
          <w:trHeight w:val="90" w:hRule="atLeast"/>
        </w:trPr>
        <w:tc>
          <w:tcPr>
            <w:tcW w:w="5797" w:type="dxa"/>
            <w:gridSpan w:val="3"/>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w:t>
            </w:r>
          </w:p>
        </w:tc>
        <w:tc>
          <w:tcPr>
            <w:tcW w:w="9343" w:type="dxa"/>
            <w:gridSpan w:val="6"/>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w:t>
            </w:r>
          </w:p>
        </w:tc>
      </w:tr>
      <w:tr>
        <w:tblPrEx>
          <w:shd w:val="clear" w:color="auto" w:fill="auto"/>
          <w:tblCellMar>
            <w:top w:w="0" w:type="dxa"/>
            <w:left w:w="0" w:type="dxa"/>
            <w:bottom w:w="0" w:type="dxa"/>
            <w:right w:w="0" w:type="dxa"/>
          </w:tblCellMar>
        </w:tblPrEx>
        <w:trPr>
          <w:trHeight w:val="312" w:hRule="atLeast"/>
        </w:trPr>
        <w:tc>
          <w:tcPr>
            <w:tcW w:w="784"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25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76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33"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179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067"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c>
          <w:tcPr>
            <w:tcW w:w="80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科目编码</w:t>
            </w:r>
          </w:p>
        </w:tc>
        <w:tc>
          <w:tcPr>
            <w:tcW w:w="3509"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科目名称</w:t>
            </w:r>
          </w:p>
        </w:tc>
        <w:tc>
          <w:tcPr>
            <w:tcW w:w="1344"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shd w:val="clear" w:color="auto" w:fill="auto"/>
          <w:tblCellMar>
            <w:top w:w="0" w:type="dxa"/>
            <w:left w:w="0" w:type="dxa"/>
            <w:bottom w:w="0" w:type="dxa"/>
            <w:right w:w="0" w:type="dxa"/>
          </w:tblCellMar>
        </w:tblPrEx>
        <w:trPr>
          <w:trHeight w:val="312" w:hRule="atLeast"/>
        </w:trPr>
        <w:tc>
          <w:tcPr>
            <w:tcW w:w="784"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5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6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3"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9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7"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509"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44"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299</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3338</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65.9279</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153</w:t>
            </w:r>
            <w:r>
              <w:rPr>
                <w:rFonts w:hint="eastAsia" w:cs="宋体"/>
                <w:i w:val="0"/>
                <w:iCs w:val="0"/>
                <w:color w:val="000000"/>
                <w:kern w:val="0"/>
                <w:sz w:val="20"/>
                <w:szCs w:val="20"/>
                <w:u w:val="none"/>
                <w:lang w:val="en-US" w:eastAsia="zh-CN" w:bidi="ar"/>
              </w:rPr>
              <w:t>.</w:t>
            </w:r>
            <w:r>
              <w:rPr>
                <w:rFonts w:hint="eastAsia" w:ascii="宋体" w:hAnsi="宋体" w:eastAsia="宋体" w:cs="宋体"/>
                <w:i w:val="0"/>
                <w:iCs w:val="0"/>
                <w:color w:val="000000"/>
                <w:kern w:val="0"/>
                <w:sz w:val="20"/>
                <w:szCs w:val="20"/>
                <w:u w:val="none"/>
                <w:lang w:val="en-US" w:eastAsia="zh-CN" w:bidi="ar"/>
              </w:rPr>
              <w:t>9906</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10.1407</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31.4600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64.4162</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16.1490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500.00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16.1490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22.1706</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1.3780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11.1428</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5,424.12</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11.2279</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15.6112</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3,550.00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30217</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15.4187</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13.8000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7.5450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对民间非营利组织和群众性自治组织补贴</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6.0126</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trPr>
        <w:tc>
          <w:tcPr>
            <w:tcW w:w="784" w:type="dxa"/>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25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833"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79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1067"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800"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509" w:type="dxa"/>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90" w:hRule="atLeast"/>
        </w:trPr>
        <w:tc>
          <w:tcPr>
            <w:tcW w:w="4034" w:type="dxa"/>
            <w:gridSpan w:val="2"/>
            <w:tcBorders>
              <w:top w:val="nil"/>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1763"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SA"/>
              </w:rPr>
            </w:pPr>
            <w:r>
              <w:rPr>
                <w:rFonts w:hint="eastAsia" w:cs="宋体"/>
                <w:i w:val="0"/>
                <w:iCs w:val="0"/>
                <w:color w:val="000000"/>
                <w:kern w:val="0"/>
                <w:sz w:val="20"/>
                <w:szCs w:val="20"/>
                <w:u w:val="none"/>
                <w:lang w:val="en-US" w:eastAsia="zh-CN" w:bidi="ar"/>
              </w:rPr>
              <w:t>299.3338</w:t>
            </w:r>
          </w:p>
        </w:tc>
        <w:tc>
          <w:tcPr>
            <w:tcW w:w="7999" w:type="dxa"/>
            <w:gridSpan w:val="5"/>
            <w:tcBorders>
              <w:top w:val="nil"/>
              <w:left w:val="nil"/>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1344"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82.0769</w:t>
            </w:r>
          </w:p>
        </w:tc>
      </w:tr>
      <w:tr>
        <w:tblPrEx>
          <w:shd w:val="clear" w:color="auto" w:fill="auto"/>
          <w:tblCellMar>
            <w:top w:w="0" w:type="dxa"/>
            <w:left w:w="0" w:type="dxa"/>
            <w:bottom w:w="0" w:type="dxa"/>
            <w:right w:w="0" w:type="dxa"/>
          </w:tblCellMar>
        </w:tblPrEx>
        <w:trPr>
          <w:trHeight w:val="90" w:hRule="atLeast"/>
        </w:trPr>
        <w:tc>
          <w:tcPr>
            <w:tcW w:w="15140" w:type="dxa"/>
            <w:gridSpan w:val="9"/>
            <w:tcBorders>
              <w:top w:val="nil"/>
              <w:left w:val="nil"/>
              <w:bottom w:val="nil"/>
              <w:right w:val="nil"/>
            </w:tcBorders>
            <w:shd w:val="clear" w:color="auto" w:fill="FFFFFF"/>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注：本表反映部门本年度一般公共预算财政拨款基本支出明细情况。本表金额转换为万元时，因四舍五入可能存在尾差。</w:t>
            </w:r>
          </w:p>
        </w:tc>
      </w:tr>
    </w:tbl>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tbl>
      <w:tblPr>
        <w:tblStyle w:val="5"/>
        <w:tblW w:w="15820" w:type="dxa"/>
        <w:tblInd w:w="0" w:type="dxa"/>
        <w:shd w:val="clear" w:color="auto" w:fill="auto"/>
        <w:tblLayout w:type="fixed"/>
        <w:tblCellMar>
          <w:top w:w="0" w:type="dxa"/>
          <w:left w:w="0" w:type="dxa"/>
          <w:bottom w:w="0" w:type="dxa"/>
          <w:right w:w="0" w:type="dxa"/>
        </w:tblCellMar>
      </w:tblPr>
      <w:tblGrid>
        <w:gridCol w:w="990"/>
        <w:gridCol w:w="3648"/>
        <w:gridCol w:w="1118"/>
        <w:gridCol w:w="1118"/>
        <w:gridCol w:w="1118"/>
        <w:gridCol w:w="1118"/>
        <w:gridCol w:w="1118"/>
        <w:gridCol w:w="1118"/>
        <w:gridCol w:w="1118"/>
        <w:gridCol w:w="1118"/>
        <w:gridCol w:w="1118"/>
        <w:gridCol w:w="1120"/>
      </w:tblGrid>
      <w:tr>
        <w:tblPrEx>
          <w:tblCellMar>
            <w:top w:w="0" w:type="dxa"/>
            <w:left w:w="0" w:type="dxa"/>
            <w:bottom w:w="0" w:type="dxa"/>
            <w:right w:w="0" w:type="dxa"/>
          </w:tblCellMar>
        </w:tblPrEx>
        <w:trPr>
          <w:trHeight w:val="620" w:hRule="atLeast"/>
        </w:trPr>
        <w:tc>
          <w:tcPr>
            <w:tcW w:w="15820" w:type="dxa"/>
            <w:gridSpan w:val="12"/>
            <w:tcBorders>
              <w:top w:val="nil"/>
              <w:left w:val="nil"/>
              <w:bottom w:val="nil"/>
              <w:right w:val="single" w:color="80808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44"/>
                <w:szCs w:val="44"/>
                <w:u w:val="none"/>
                <w:lang w:val="en-US" w:eastAsia="zh-CN" w:bidi="ar"/>
              </w:rPr>
              <w:t>一般公共预算财政拨款“三公”经费支出决算表</w:t>
            </w:r>
          </w:p>
        </w:tc>
      </w:tr>
      <w:tr>
        <w:tblPrEx>
          <w:tblCellMar>
            <w:top w:w="0" w:type="dxa"/>
            <w:left w:w="0" w:type="dxa"/>
            <w:bottom w:w="0" w:type="dxa"/>
            <w:right w:w="0" w:type="dxa"/>
          </w:tblCellMar>
        </w:tblPrEx>
        <w:trPr>
          <w:trHeight w:val="318" w:hRule="atLeast"/>
        </w:trPr>
        <w:tc>
          <w:tcPr>
            <w:tcW w:w="4638" w:type="dxa"/>
            <w:gridSpan w:val="2"/>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预算代码：105</w:t>
            </w: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nil"/>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20" w:type="dxa"/>
            <w:tcBorders>
              <w:top w:val="nil"/>
              <w:left w:val="nil"/>
              <w:bottom w:val="nil"/>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公开07表</w:t>
            </w:r>
          </w:p>
        </w:tc>
      </w:tr>
      <w:tr>
        <w:tblPrEx>
          <w:shd w:val="clear" w:color="auto" w:fill="auto"/>
          <w:tblCellMar>
            <w:top w:w="0" w:type="dxa"/>
            <w:left w:w="0" w:type="dxa"/>
            <w:bottom w:w="0" w:type="dxa"/>
            <w:right w:w="0" w:type="dxa"/>
          </w:tblCellMar>
        </w:tblPrEx>
        <w:trPr>
          <w:trHeight w:val="318" w:hRule="atLeast"/>
        </w:trPr>
        <w:tc>
          <w:tcPr>
            <w:tcW w:w="4638" w:type="dxa"/>
            <w:gridSpan w:val="2"/>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部门：中共罗山县委巡察工作领导小组办公室</w:t>
            </w: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18" w:type="dxa"/>
            <w:tcBorders>
              <w:top w:val="nil"/>
              <w:left w:val="nil"/>
              <w:bottom w:val="single" w:color="808080" w:sz="4" w:space="0"/>
              <w:right w:val="nil"/>
            </w:tcBorders>
            <w:shd w:val="clear" w:color="auto" w:fill="FFFFFF"/>
            <w:noWrap/>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120" w:type="dxa"/>
            <w:tcBorders>
              <w:top w:val="nil"/>
              <w:left w:val="nil"/>
              <w:bottom w:val="single" w:color="808080" w:sz="4" w:space="0"/>
              <w:right w:val="single" w:color="80808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w:t>
            </w:r>
            <w:r>
              <w:rPr>
                <w:rFonts w:hint="eastAsia" w:cs="宋体"/>
                <w:i w:val="0"/>
                <w:color w:val="000000"/>
                <w:kern w:val="0"/>
                <w:sz w:val="22"/>
                <w:szCs w:val="22"/>
                <w:u w:val="none"/>
                <w:lang w:val="en-US" w:eastAsia="zh-CN" w:bidi="ar"/>
              </w:rPr>
              <w:t>万</w:t>
            </w:r>
            <w:r>
              <w:rPr>
                <w:rFonts w:hint="eastAsia" w:ascii="宋体" w:hAnsi="宋体" w:eastAsia="宋体" w:cs="宋体"/>
                <w:i w:val="0"/>
                <w:color w:val="000000"/>
                <w:kern w:val="0"/>
                <w:sz w:val="22"/>
                <w:szCs w:val="22"/>
                <w:u w:val="none"/>
                <w:lang w:val="en-US" w:eastAsia="zh-CN" w:bidi="ar"/>
              </w:rPr>
              <w:t>元</w:t>
            </w:r>
          </w:p>
        </w:tc>
      </w:tr>
      <w:tr>
        <w:tblPrEx>
          <w:tblCellMar>
            <w:top w:w="0" w:type="dxa"/>
            <w:left w:w="0" w:type="dxa"/>
            <w:bottom w:w="0" w:type="dxa"/>
            <w:right w:w="0" w:type="dxa"/>
          </w:tblCellMar>
        </w:tblPrEx>
        <w:trPr>
          <w:trHeight w:val="327" w:hRule="atLeast"/>
        </w:trPr>
        <w:tc>
          <w:tcPr>
            <w:tcW w:w="9110" w:type="dxa"/>
            <w:gridSpan w:val="6"/>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6710" w:type="dxa"/>
            <w:gridSpan w:val="6"/>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w:t>
            </w:r>
          </w:p>
        </w:tc>
      </w:tr>
      <w:tr>
        <w:tblPrEx>
          <w:tblCellMar>
            <w:top w:w="0" w:type="dxa"/>
            <w:left w:w="0" w:type="dxa"/>
            <w:bottom w:w="0" w:type="dxa"/>
            <w:right w:w="0" w:type="dxa"/>
          </w:tblCellMar>
        </w:tblPrEx>
        <w:trPr>
          <w:trHeight w:val="327" w:hRule="atLeast"/>
        </w:trPr>
        <w:tc>
          <w:tcPr>
            <w:tcW w:w="990" w:type="dxa"/>
            <w:vMerge w:val="restart"/>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364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354"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1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c>
          <w:tcPr>
            <w:tcW w:w="111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1118"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因公出国（境）费</w:t>
            </w:r>
          </w:p>
        </w:tc>
        <w:tc>
          <w:tcPr>
            <w:tcW w:w="3354" w:type="dxa"/>
            <w:gridSpan w:val="3"/>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公务用车购置及运行费</w:t>
            </w:r>
          </w:p>
        </w:tc>
        <w:tc>
          <w:tcPr>
            <w:tcW w:w="1120" w:type="dxa"/>
            <w:vMerge w:val="restart"/>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公务接待费</w:t>
            </w:r>
          </w:p>
        </w:tc>
      </w:tr>
      <w:tr>
        <w:tblPrEx>
          <w:shd w:val="clear" w:color="auto" w:fill="auto"/>
          <w:tblCellMar>
            <w:top w:w="0" w:type="dxa"/>
            <w:left w:w="0" w:type="dxa"/>
            <w:bottom w:w="0" w:type="dxa"/>
            <w:right w:w="0" w:type="dxa"/>
          </w:tblCellMar>
        </w:tblPrEx>
        <w:trPr>
          <w:trHeight w:val="630" w:hRule="atLeast"/>
        </w:trPr>
        <w:tc>
          <w:tcPr>
            <w:tcW w:w="990" w:type="dxa"/>
            <w:vMerge w:val="continue"/>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4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8"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公务用车购置费</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公务用车运行费</w:t>
            </w:r>
          </w:p>
        </w:tc>
        <w:tc>
          <w:tcPr>
            <w:tcW w:w="1120" w:type="dxa"/>
            <w:vMerge w:val="continue"/>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327" w:hRule="atLeast"/>
        </w:trPr>
        <w:tc>
          <w:tcPr>
            <w:tcW w:w="990" w:type="dxa"/>
            <w:tcBorders>
              <w:top w:val="nil"/>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64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118"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120" w:type="dxa"/>
            <w:tcBorders>
              <w:top w:val="nil"/>
              <w:left w:val="nil"/>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r>
      <w:tr>
        <w:tblPrEx>
          <w:shd w:val="clear" w:color="auto" w:fill="auto"/>
        </w:tblPrEx>
        <w:trPr>
          <w:trHeight w:val="327" w:hRule="atLeast"/>
        </w:trPr>
        <w:tc>
          <w:tcPr>
            <w:tcW w:w="990" w:type="dxa"/>
            <w:tcBorders>
              <w:top w:val="nil"/>
              <w:left w:val="single" w:color="000000" w:sz="4" w:space="0"/>
              <w:bottom w:val="single" w:color="000000" w:sz="4" w:space="0"/>
              <w:right w:val="single" w:color="000000" w:sz="4" w:space="0"/>
            </w:tcBorders>
            <w:shd w:val="clear" w:color="auto" w:fill="00FF00"/>
            <w:noWrap/>
            <w:tcMar>
              <w:top w:w="15" w:type="dxa"/>
              <w:left w:w="15" w:type="dxa"/>
              <w:right w:w="15" w:type="dxa"/>
            </w:tcMar>
            <w:vAlign w:val="center"/>
          </w:tcPr>
          <w:p>
            <w:pPr>
              <w:tabs>
                <w:tab w:val="left" w:pos="577"/>
              </w:tabs>
              <w:jc w:val="lef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eastAsia="zh-CN"/>
              </w:rPr>
              <w:tab/>
            </w:r>
            <w:r>
              <w:rPr>
                <w:rFonts w:hint="eastAsia" w:cs="宋体"/>
                <w:i w:val="0"/>
                <w:color w:val="000000"/>
                <w:sz w:val="20"/>
                <w:szCs w:val="20"/>
                <w:u w:val="none"/>
                <w:lang w:val="en-US" w:eastAsia="zh-CN"/>
              </w:rPr>
              <w:t>0</w:t>
            </w:r>
          </w:p>
        </w:tc>
        <w:tc>
          <w:tcPr>
            <w:tcW w:w="364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w:t>
            </w:r>
          </w:p>
        </w:tc>
        <w:tc>
          <w:tcPr>
            <w:tcW w:w="1118" w:type="dxa"/>
            <w:tcBorders>
              <w:top w:val="nil"/>
              <w:left w:val="nil"/>
              <w:bottom w:val="single" w:color="000000" w:sz="4" w:space="0"/>
              <w:right w:val="single" w:color="000000" w:sz="4" w:space="0"/>
            </w:tcBorders>
            <w:shd w:val="clear" w:color="auto" w:fill="00FF00"/>
            <w:noWrap/>
            <w:tcMar>
              <w:top w:w="15" w:type="dxa"/>
              <w:left w:w="15" w:type="dxa"/>
              <w:right w:w="15" w:type="dxa"/>
            </w:tcMar>
            <w:vAlign w:val="center"/>
          </w:tcPr>
          <w:p>
            <w:pPr>
              <w:tabs>
                <w:tab w:val="left" w:pos="574"/>
              </w:tabs>
              <w:jc w:val="lef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eastAsia="zh-CN"/>
              </w:rPr>
              <w:tab/>
            </w:r>
            <w:r>
              <w:rPr>
                <w:rFonts w:hint="eastAsia" w:cs="宋体"/>
                <w:i w:val="0"/>
                <w:color w:val="000000"/>
                <w:sz w:val="20"/>
                <w:szCs w:val="20"/>
                <w:u w:val="none"/>
                <w:lang w:val="en-US" w:eastAsia="zh-CN"/>
              </w:rPr>
              <w:t>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tabs>
                <w:tab w:val="left" w:pos="584"/>
              </w:tabs>
              <w:jc w:val="lef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eastAsia="zh-CN"/>
              </w:rPr>
              <w:tab/>
            </w:r>
            <w:r>
              <w:rPr>
                <w:rFonts w:hint="eastAsia" w:cs="宋体"/>
                <w:i w:val="0"/>
                <w:color w:val="000000"/>
                <w:sz w:val="20"/>
                <w:szCs w:val="20"/>
                <w:u w:val="none"/>
                <w:lang w:val="en-US" w:eastAsia="zh-CN"/>
              </w:rPr>
              <w:t>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tabs>
                <w:tab w:val="left" w:pos="582"/>
              </w:tabs>
              <w:jc w:val="left"/>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ab/>
            </w:r>
            <w:r>
              <w:rPr>
                <w:rFonts w:hint="eastAsia" w:cs="宋体"/>
                <w:i w:val="0"/>
                <w:color w:val="000000"/>
                <w:sz w:val="20"/>
                <w:szCs w:val="20"/>
                <w:u w:val="none"/>
                <w:lang w:val="en-US" w:eastAsia="zh-CN"/>
              </w:rPr>
              <w:t>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c>
          <w:tcPr>
            <w:tcW w:w="1118"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000000"/>
                <w:sz w:val="20"/>
                <w:szCs w:val="20"/>
                <w:u w:val="none"/>
                <w:lang w:val="en-US"/>
              </w:rPr>
            </w:pPr>
            <w:r>
              <w:rPr>
                <w:rFonts w:hint="eastAsia" w:cs="宋体"/>
                <w:i w:val="0"/>
                <w:color w:val="000000"/>
                <w:kern w:val="0"/>
                <w:sz w:val="20"/>
                <w:szCs w:val="20"/>
                <w:u w:val="none"/>
                <w:lang w:val="en-US" w:eastAsia="zh-CN" w:bidi="ar"/>
              </w:rPr>
              <w:t>0</w:t>
            </w:r>
          </w:p>
        </w:tc>
        <w:tc>
          <w:tcPr>
            <w:tcW w:w="1120" w:type="dxa"/>
            <w:tcBorders>
              <w:top w:val="nil"/>
              <w:left w:val="nil"/>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shd w:val="clear" w:color="auto" w:fill="auto"/>
          <w:tblCellMar>
            <w:top w:w="0" w:type="dxa"/>
            <w:left w:w="0" w:type="dxa"/>
            <w:bottom w:w="0" w:type="dxa"/>
            <w:right w:w="0" w:type="dxa"/>
          </w:tblCellMar>
        </w:tblPrEx>
        <w:trPr>
          <w:trHeight w:val="630" w:hRule="atLeast"/>
        </w:trPr>
        <w:tc>
          <w:tcPr>
            <w:tcW w:w="15820" w:type="dxa"/>
            <w:gridSpan w:val="12"/>
            <w:tcBorders>
              <w:top w:val="nil"/>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bookmarkStart w:id="0" w:name="_GoBack"/>
      <w:bookmarkEnd w:id="0"/>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p>
      <w:pPr>
        <w:widowControl/>
        <w:jc w:val="left"/>
        <w:rPr>
          <w:rFonts w:hint="eastAsia" w:ascii="黑体" w:hAnsi="宋体" w:eastAsia="黑体" w:cs="宋体"/>
          <w:color w:val="000000"/>
          <w:kern w:val="0"/>
          <w:sz w:val="28"/>
          <w:szCs w:val="28"/>
        </w:rPr>
      </w:pPr>
    </w:p>
    <w:tbl>
      <w:tblPr>
        <w:tblStyle w:val="5"/>
        <w:tblW w:w="13983" w:type="dxa"/>
        <w:tblInd w:w="0" w:type="dxa"/>
        <w:tblLayout w:type="fixed"/>
        <w:tblCellMar>
          <w:top w:w="15" w:type="dxa"/>
          <w:left w:w="15" w:type="dxa"/>
          <w:bottom w:w="15" w:type="dxa"/>
          <w:right w:w="15" w:type="dxa"/>
        </w:tblCellMar>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tblPrEx>
          <w:tblCellMar>
            <w:top w:w="15" w:type="dxa"/>
            <w:left w:w="15" w:type="dxa"/>
            <w:bottom w:w="15" w:type="dxa"/>
            <w:right w:w="15" w:type="dxa"/>
          </w:tblCellMar>
        </w:tblPrEx>
        <w:trPr>
          <w:trHeight w:val="540" w:hRule="atLeast"/>
        </w:trPr>
        <w:tc>
          <w:tcPr>
            <w:tcW w:w="13983" w:type="dxa"/>
            <w:gridSpan w:val="27"/>
            <w:shd w:val="clear" w:color="auto" w:fill="FFFFFF"/>
            <w:noWrap w:val="0"/>
            <w:vAlign w:val="center"/>
          </w:tcPr>
          <w:p>
            <w:pPr>
              <w:widowControl/>
              <w:jc w:val="center"/>
              <w:textAlignment w:val="center"/>
              <w:rPr>
                <w:rFonts w:hint="eastAsia" w:ascii="宋体" w:hAnsi="宋体" w:cs="宋体"/>
                <w:color w:val="000000"/>
                <w:sz w:val="44"/>
                <w:szCs w:val="44"/>
              </w:rPr>
            </w:pPr>
            <w:r>
              <w:rPr>
                <w:rFonts w:hint="eastAsia" w:ascii="宋体" w:hAnsi="宋体" w:cs="宋体"/>
                <w:color w:val="000000"/>
                <w:kern w:val="0"/>
                <w:sz w:val="44"/>
                <w:szCs w:val="44"/>
                <w:lang w:bidi="ar"/>
              </w:rPr>
              <w:t>政府性基金预算财政拨款收入支出决算表</w:t>
            </w:r>
          </w:p>
        </w:tc>
      </w:tr>
      <w:tr>
        <w:trPr>
          <w:trHeight w:val="285" w:hRule="atLeast"/>
        </w:trPr>
        <w:tc>
          <w:tcPr>
            <w:tcW w:w="251" w:type="dxa"/>
            <w:noWrap w:val="0"/>
            <w:vAlign w:val="bottom"/>
          </w:tcPr>
          <w:p>
            <w:pPr>
              <w:rPr>
                <w:rFonts w:hint="eastAsia" w:ascii="Arial" w:hAnsi="Arial" w:cs="Arial"/>
                <w:color w:val="000000"/>
                <w:sz w:val="20"/>
                <w:szCs w:val="20"/>
              </w:rPr>
            </w:pPr>
          </w:p>
        </w:tc>
        <w:tc>
          <w:tcPr>
            <w:tcW w:w="599" w:type="dxa"/>
            <w:gridSpan w:val="3"/>
            <w:noWrap w:val="0"/>
            <w:vAlign w:val="bottom"/>
          </w:tcPr>
          <w:p>
            <w:pPr>
              <w:rPr>
                <w:rFonts w:ascii="Arial" w:hAnsi="Arial" w:cs="Arial"/>
                <w:color w:val="000000"/>
                <w:sz w:val="20"/>
                <w:szCs w:val="20"/>
              </w:rPr>
            </w:pPr>
          </w:p>
        </w:tc>
        <w:tc>
          <w:tcPr>
            <w:tcW w:w="601" w:type="dxa"/>
            <w:gridSpan w:val="2"/>
            <w:noWrap w:val="0"/>
            <w:vAlign w:val="bottom"/>
          </w:tcPr>
          <w:p>
            <w:pPr>
              <w:rPr>
                <w:rFonts w:ascii="Arial" w:hAnsi="Arial" w:cs="Arial"/>
                <w:color w:val="000000"/>
                <w:sz w:val="20"/>
                <w:szCs w:val="20"/>
              </w:rPr>
            </w:pPr>
          </w:p>
        </w:tc>
        <w:tc>
          <w:tcPr>
            <w:tcW w:w="2420" w:type="dxa"/>
            <w:noWrap w:val="0"/>
            <w:vAlign w:val="bottom"/>
          </w:tcPr>
          <w:p>
            <w:pPr>
              <w:rPr>
                <w:rFonts w:ascii="Arial" w:hAnsi="Arial" w:cs="Arial"/>
                <w:color w:val="000000"/>
                <w:sz w:val="20"/>
                <w:szCs w:val="20"/>
              </w:rPr>
            </w:pPr>
          </w:p>
        </w:tc>
        <w:tc>
          <w:tcPr>
            <w:tcW w:w="1043" w:type="dxa"/>
            <w:gridSpan w:val="2"/>
            <w:noWrap w:val="0"/>
            <w:vAlign w:val="bottom"/>
          </w:tcPr>
          <w:p>
            <w:pPr>
              <w:rPr>
                <w:rFonts w:ascii="Arial" w:hAnsi="Arial" w:cs="Arial"/>
                <w:color w:val="000000"/>
                <w:sz w:val="20"/>
                <w:szCs w:val="20"/>
              </w:rPr>
            </w:pPr>
          </w:p>
        </w:tc>
        <w:tc>
          <w:tcPr>
            <w:tcW w:w="602" w:type="dxa"/>
            <w:gridSpan w:val="2"/>
            <w:noWrap w:val="0"/>
            <w:vAlign w:val="bottom"/>
          </w:tcPr>
          <w:p>
            <w:pPr>
              <w:rPr>
                <w:rFonts w:ascii="Arial" w:hAnsi="Arial" w:cs="Arial"/>
                <w:color w:val="000000"/>
                <w:sz w:val="20"/>
                <w:szCs w:val="20"/>
              </w:rPr>
            </w:pPr>
          </w:p>
        </w:tc>
        <w:tc>
          <w:tcPr>
            <w:tcW w:w="686" w:type="dxa"/>
            <w:noWrap w:val="0"/>
            <w:vAlign w:val="bottom"/>
          </w:tcPr>
          <w:p>
            <w:pPr>
              <w:rPr>
                <w:rFonts w:ascii="Arial" w:hAnsi="Arial" w:cs="Arial"/>
                <w:color w:val="000000"/>
                <w:sz w:val="20"/>
                <w:szCs w:val="20"/>
              </w:rPr>
            </w:pPr>
          </w:p>
        </w:tc>
        <w:tc>
          <w:tcPr>
            <w:tcW w:w="959" w:type="dxa"/>
            <w:gridSpan w:val="2"/>
            <w:noWrap w:val="0"/>
            <w:vAlign w:val="bottom"/>
          </w:tcPr>
          <w:p>
            <w:pPr>
              <w:rPr>
                <w:rFonts w:ascii="Arial" w:hAnsi="Arial" w:cs="Arial"/>
                <w:color w:val="000000"/>
                <w:sz w:val="20"/>
                <w:szCs w:val="20"/>
              </w:rPr>
            </w:pPr>
          </w:p>
        </w:tc>
        <w:tc>
          <w:tcPr>
            <w:tcW w:w="1116" w:type="dxa"/>
            <w:gridSpan w:val="2"/>
            <w:noWrap w:val="0"/>
            <w:vAlign w:val="bottom"/>
          </w:tcPr>
          <w:p>
            <w:pPr>
              <w:rPr>
                <w:rFonts w:ascii="Arial" w:hAnsi="Arial" w:cs="Arial"/>
                <w:color w:val="000000"/>
                <w:sz w:val="20"/>
                <w:szCs w:val="20"/>
              </w:rPr>
            </w:pPr>
          </w:p>
        </w:tc>
        <w:tc>
          <w:tcPr>
            <w:tcW w:w="256" w:type="dxa"/>
            <w:noWrap w:val="0"/>
            <w:vAlign w:val="bottom"/>
          </w:tcPr>
          <w:p>
            <w:pPr>
              <w:rPr>
                <w:rFonts w:ascii="Arial" w:hAnsi="Arial" w:cs="Arial"/>
                <w:color w:val="000000"/>
                <w:sz w:val="20"/>
                <w:szCs w:val="20"/>
              </w:rPr>
            </w:pPr>
          </w:p>
        </w:tc>
        <w:tc>
          <w:tcPr>
            <w:tcW w:w="1390" w:type="dxa"/>
            <w:gridSpan w:val="2"/>
            <w:noWrap w:val="0"/>
            <w:vAlign w:val="bottom"/>
          </w:tcPr>
          <w:p>
            <w:pPr>
              <w:rPr>
                <w:rFonts w:ascii="Arial" w:hAnsi="Arial" w:cs="Arial"/>
                <w:color w:val="000000"/>
                <w:sz w:val="20"/>
                <w:szCs w:val="20"/>
              </w:rPr>
            </w:pPr>
          </w:p>
        </w:tc>
        <w:tc>
          <w:tcPr>
            <w:tcW w:w="603" w:type="dxa"/>
            <w:gridSpan w:val="2"/>
            <w:noWrap w:val="0"/>
            <w:vAlign w:val="bottom"/>
          </w:tcPr>
          <w:p>
            <w:pPr>
              <w:rPr>
                <w:rFonts w:ascii="Arial" w:hAnsi="Arial" w:cs="Arial"/>
                <w:color w:val="000000"/>
                <w:sz w:val="20"/>
                <w:szCs w:val="20"/>
              </w:rPr>
            </w:pPr>
          </w:p>
        </w:tc>
        <w:tc>
          <w:tcPr>
            <w:tcW w:w="338" w:type="dxa"/>
            <w:noWrap w:val="0"/>
            <w:vAlign w:val="bottom"/>
          </w:tcPr>
          <w:p>
            <w:pPr>
              <w:rPr>
                <w:rFonts w:ascii="Arial" w:hAnsi="Arial" w:cs="Arial"/>
                <w:color w:val="000000"/>
                <w:sz w:val="20"/>
                <w:szCs w:val="20"/>
              </w:rPr>
            </w:pPr>
          </w:p>
        </w:tc>
        <w:tc>
          <w:tcPr>
            <w:tcW w:w="1307" w:type="dxa"/>
            <w:gridSpan w:val="2"/>
            <w:noWrap w:val="0"/>
            <w:vAlign w:val="bottom"/>
          </w:tcPr>
          <w:p>
            <w:pPr>
              <w:rPr>
                <w:rFonts w:ascii="Arial" w:hAnsi="Arial" w:cs="Arial"/>
                <w:color w:val="000000"/>
                <w:sz w:val="20"/>
                <w:szCs w:val="20"/>
              </w:rPr>
            </w:pPr>
          </w:p>
        </w:tc>
        <w:tc>
          <w:tcPr>
            <w:tcW w:w="1812"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15" w:type="dxa"/>
            <w:left w:w="15" w:type="dxa"/>
            <w:bottom w:w="15" w:type="dxa"/>
            <w:right w:w="15" w:type="dxa"/>
          </w:tblCellMar>
        </w:tblPrEx>
        <w:trPr>
          <w:trHeight w:val="285" w:hRule="atLeast"/>
        </w:trPr>
        <w:tc>
          <w:tcPr>
            <w:tcW w:w="3871" w:type="dxa"/>
            <w:gridSpan w:val="7"/>
            <w:shd w:val="clear" w:color="auto" w:fill="FFFFFF"/>
            <w:noWrap w:val="0"/>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部门：县委巡察办</w:t>
            </w:r>
          </w:p>
        </w:tc>
        <w:tc>
          <w:tcPr>
            <w:tcW w:w="1043" w:type="dxa"/>
            <w:gridSpan w:val="2"/>
            <w:noWrap w:val="0"/>
            <w:vAlign w:val="bottom"/>
          </w:tcPr>
          <w:p>
            <w:pPr>
              <w:rPr>
                <w:rFonts w:ascii="Arial" w:hAnsi="Arial" w:cs="Arial"/>
                <w:color w:val="000000"/>
                <w:sz w:val="20"/>
                <w:szCs w:val="20"/>
              </w:rPr>
            </w:pPr>
          </w:p>
        </w:tc>
        <w:tc>
          <w:tcPr>
            <w:tcW w:w="602" w:type="dxa"/>
            <w:gridSpan w:val="2"/>
            <w:noWrap w:val="0"/>
            <w:vAlign w:val="bottom"/>
          </w:tcPr>
          <w:p>
            <w:pPr>
              <w:rPr>
                <w:rFonts w:ascii="Arial" w:hAnsi="Arial" w:cs="Arial"/>
                <w:color w:val="000000"/>
                <w:sz w:val="20"/>
                <w:szCs w:val="20"/>
              </w:rPr>
            </w:pPr>
          </w:p>
        </w:tc>
        <w:tc>
          <w:tcPr>
            <w:tcW w:w="686" w:type="dxa"/>
            <w:noWrap w:val="0"/>
            <w:vAlign w:val="bottom"/>
          </w:tcPr>
          <w:p>
            <w:pPr>
              <w:rPr>
                <w:rFonts w:ascii="Arial" w:hAnsi="Arial" w:cs="Arial"/>
                <w:color w:val="000000"/>
                <w:sz w:val="20"/>
                <w:szCs w:val="20"/>
              </w:rPr>
            </w:pPr>
          </w:p>
        </w:tc>
        <w:tc>
          <w:tcPr>
            <w:tcW w:w="959" w:type="dxa"/>
            <w:gridSpan w:val="2"/>
            <w:noWrap w:val="0"/>
            <w:vAlign w:val="bottom"/>
          </w:tcPr>
          <w:p>
            <w:pPr>
              <w:rPr>
                <w:rFonts w:ascii="Arial" w:hAnsi="Arial" w:cs="Arial"/>
                <w:color w:val="000000"/>
                <w:sz w:val="20"/>
                <w:szCs w:val="20"/>
              </w:rPr>
            </w:pPr>
          </w:p>
        </w:tc>
        <w:tc>
          <w:tcPr>
            <w:tcW w:w="1116" w:type="dxa"/>
            <w:gridSpan w:val="2"/>
            <w:noWrap w:val="0"/>
            <w:vAlign w:val="bottom"/>
          </w:tcPr>
          <w:p>
            <w:pPr>
              <w:rPr>
                <w:rFonts w:ascii="Arial" w:hAnsi="Arial" w:cs="Arial"/>
                <w:color w:val="000000"/>
                <w:sz w:val="20"/>
                <w:szCs w:val="20"/>
              </w:rPr>
            </w:pPr>
          </w:p>
        </w:tc>
        <w:tc>
          <w:tcPr>
            <w:tcW w:w="256" w:type="dxa"/>
            <w:noWrap w:val="0"/>
            <w:vAlign w:val="bottom"/>
          </w:tcPr>
          <w:p>
            <w:pPr>
              <w:rPr>
                <w:rFonts w:ascii="Arial" w:hAnsi="Arial" w:cs="Arial"/>
                <w:color w:val="000000"/>
                <w:sz w:val="20"/>
                <w:szCs w:val="20"/>
              </w:rPr>
            </w:pPr>
          </w:p>
        </w:tc>
        <w:tc>
          <w:tcPr>
            <w:tcW w:w="1390" w:type="dxa"/>
            <w:gridSpan w:val="2"/>
            <w:noWrap w:val="0"/>
            <w:vAlign w:val="bottom"/>
          </w:tcPr>
          <w:p>
            <w:pPr>
              <w:rPr>
                <w:rFonts w:ascii="Arial" w:hAnsi="Arial" w:cs="Arial"/>
                <w:color w:val="000000"/>
                <w:sz w:val="20"/>
                <w:szCs w:val="20"/>
              </w:rPr>
            </w:pPr>
          </w:p>
        </w:tc>
        <w:tc>
          <w:tcPr>
            <w:tcW w:w="603" w:type="dxa"/>
            <w:gridSpan w:val="2"/>
            <w:noWrap w:val="0"/>
            <w:vAlign w:val="bottom"/>
          </w:tcPr>
          <w:p>
            <w:pPr>
              <w:rPr>
                <w:rFonts w:ascii="Arial" w:hAnsi="Arial" w:cs="Arial"/>
                <w:color w:val="000000"/>
                <w:sz w:val="20"/>
                <w:szCs w:val="20"/>
              </w:rPr>
            </w:pPr>
          </w:p>
        </w:tc>
        <w:tc>
          <w:tcPr>
            <w:tcW w:w="338" w:type="dxa"/>
            <w:noWrap w:val="0"/>
            <w:vAlign w:val="bottom"/>
          </w:tcPr>
          <w:p>
            <w:pPr>
              <w:rPr>
                <w:rFonts w:ascii="Arial" w:hAnsi="Arial" w:cs="Arial"/>
                <w:color w:val="000000"/>
                <w:sz w:val="20"/>
                <w:szCs w:val="20"/>
              </w:rPr>
            </w:pPr>
          </w:p>
        </w:tc>
        <w:tc>
          <w:tcPr>
            <w:tcW w:w="1307" w:type="dxa"/>
            <w:gridSpan w:val="2"/>
            <w:noWrap w:val="0"/>
            <w:vAlign w:val="bottom"/>
          </w:tcPr>
          <w:p>
            <w:pPr>
              <w:rPr>
                <w:rFonts w:ascii="Arial" w:hAnsi="Arial" w:cs="Arial"/>
                <w:color w:val="000000"/>
                <w:sz w:val="20"/>
                <w:szCs w:val="20"/>
              </w:rPr>
            </w:pPr>
          </w:p>
        </w:tc>
        <w:tc>
          <w:tcPr>
            <w:tcW w:w="1812"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0" w:hRule="atLeast"/>
        </w:trPr>
        <w:tc>
          <w:tcPr>
            <w:tcW w:w="933"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938" w:type="dxa"/>
            <w:gridSpan w:val="2"/>
            <w:vMerge w:val="restart"/>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3119"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15" w:type="dxa"/>
            <w:left w:w="15" w:type="dxa"/>
            <w:bottom w:w="15" w:type="dxa"/>
            <w:right w:w="15" w:type="dxa"/>
          </w:tblCellMar>
        </w:tblPrEx>
        <w:trPr>
          <w:trHeight w:val="300"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6"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1566"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r>
      <w:tr>
        <w:tblPrEx>
          <w:tblCellMar>
            <w:top w:w="15" w:type="dxa"/>
            <w:left w:w="15" w:type="dxa"/>
            <w:bottom w:w="15" w:type="dxa"/>
            <w:right w:w="15" w:type="dxa"/>
          </w:tblCellMar>
        </w:tblPrEx>
        <w:trPr>
          <w:trHeight w:val="312"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w:t>
            </w:r>
          </w:p>
        </w:tc>
        <w:tc>
          <w:tcPr>
            <w:tcW w:w="789"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项目支出结余</w:t>
            </w:r>
          </w:p>
        </w:tc>
      </w:tr>
      <w:tr>
        <w:tblPrEx>
          <w:tblCellMar>
            <w:top w:w="15" w:type="dxa"/>
            <w:left w:w="15" w:type="dxa"/>
            <w:bottom w:w="15" w:type="dxa"/>
            <w:right w:w="15" w:type="dxa"/>
          </w:tblCellMar>
        </w:tblPrEx>
        <w:trPr>
          <w:trHeight w:val="615"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8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311" w:type="dxa"/>
            <w:gridSpan w:val="2"/>
            <w:vMerge w:val="restart"/>
            <w:tcBorders>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311" w:type="dxa"/>
            <w:vMerge w:val="restart"/>
            <w:tcBorders>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311" w:type="dxa"/>
            <w:gridSpan w:val="2"/>
            <w:vMerge w:val="restart"/>
            <w:tcBorders>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w:t>
            </w:r>
          </w:p>
        </w:tc>
        <w:tc>
          <w:tcPr>
            <w:tcW w:w="2938"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76"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789"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r>
      <w:tr>
        <w:tblPrEx>
          <w:tblCellMar>
            <w:top w:w="15" w:type="dxa"/>
            <w:left w:w="15" w:type="dxa"/>
            <w:bottom w:w="15" w:type="dxa"/>
            <w:right w:w="15" w:type="dxa"/>
          </w:tblCellMar>
        </w:tblPrEx>
        <w:trPr>
          <w:trHeight w:val="300" w:hRule="atLeast"/>
        </w:trPr>
        <w:tc>
          <w:tcPr>
            <w:tcW w:w="311" w:type="dxa"/>
            <w:gridSpan w:val="2"/>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11"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11"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13983" w:type="dxa"/>
            <w:gridSpan w:val="27"/>
            <w:shd w:val="clear" w:color="auto" w:fill="FFFFFF"/>
            <w:noWrap w:val="0"/>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注：本表反映部门本年度政府性基金预算财政拨款收入支出及结转和结余情况。</w:t>
            </w:r>
          </w:p>
          <w:p>
            <w:pPr>
              <w:widowControl/>
              <w:jc w:val="left"/>
              <w:textAlignment w:val="center"/>
              <w:rPr>
                <w:rFonts w:hint="eastAsia" w:ascii="宋体" w:hAnsi="宋体" w:cs="宋体"/>
                <w:color w:val="000000"/>
                <w:sz w:val="22"/>
              </w:rPr>
            </w:pPr>
            <w:r>
              <w:rPr>
                <w:rFonts w:hint="eastAsia" w:ascii="仿宋_GB2312" w:hAnsi="仿宋_GB2312" w:eastAsia="仿宋_GB2312" w:cs="仿宋_GB2312"/>
                <w:color w:val="auto"/>
                <w:sz w:val="32"/>
                <w:szCs w:val="32"/>
                <w:highlight w:val="none"/>
                <w:lang w:val="en-US" w:eastAsia="zh-CN"/>
              </w:rPr>
              <w:t>说明：我部门没有政府性基金收入，也没有使用政府性基金安排的支出，故本表无数据</w:t>
            </w:r>
          </w:p>
        </w:tc>
      </w:tr>
    </w:tbl>
    <w:p>
      <w:pPr>
        <w:widowControl/>
        <w:jc w:val="left"/>
        <w:rPr>
          <w:rFonts w:hint="eastAsia" w:ascii="黑体" w:hAnsi="宋体" w:eastAsia="黑体" w:cs="宋体"/>
          <w:color w:val="000000"/>
          <w:kern w:val="0"/>
          <w:sz w:val="28"/>
          <w:szCs w:val="28"/>
        </w:rPr>
        <w:sectPr>
          <w:pgSz w:w="16838" w:h="11906" w:orient="landscape"/>
          <w:pgMar w:top="1179" w:right="873" w:bottom="1134" w:left="873" w:header="720" w:footer="720" w:gutter="0"/>
          <w:cols w:space="720" w:num="1"/>
          <w:docGrid w:type="lines" w:linePitch="312" w:charSpace="0"/>
        </w:sectPr>
      </w:pPr>
    </w:p>
    <w:p>
      <w:pPr>
        <w:widowControl/>
        <w:jc w:val="left"/>
        <w:rPr>
          <w:rFonts w:hint="eastAsia"/>
          <w:sz w:val="10"/>
          <w:szCs w:val="10"/>
        </w:rPr>
      </w:pPr>
    </w:p>
    <w:p>
      <w:pPr>
        <w:widowControl/>
        <w:jc w:val="left"/>
        <w:rPr>
          <w:rFonts w:hint="eastAsia"/>
          <w:sz w:val="10"/>
          <w:szCs w:val="10"/>
        </w:rPr>
      </w:pPr>
    </w:p>
    <w:p>
      <w:pPr>
        <w:widowControl/>
        <w:jc w:val="left"/>
        <w:rPr>
          <w:rFonts w:hint="eastAsia"/>
          <w:sz w:val="10"/>
          <w:szCs w:val="10"/>
        </w:rPr>
      </w:pPr>
    </w:p>
    <w:p>
      <w:pPr>
        <w:widowControl/>
        <w:jc w:val="left"/>
        <w:rPr>
          <w:rFonts w:hint="eastAsia"/>
          <w:sz w:val="10"/>
          <w:szCs w:val="10"/>
        </w:rPr>
      </w:pPr>
    </w:p>
    <w:p>
      <w:pPr>
        <w:widowControl/>
        <w:jc w:val="left"/>
        <w:rPr>
          <w:rFonts w:hint="eastAsia"/>
          <w:sz w:val="10"/>
          <w:szCs w:val="10"/>
        </w:rPr>
      </w:pPr>
    </w:p>
    <w:p/>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zMDY5YTk1ODUyOTNlODIwNGE0OGFmZTcyM2YzZDcifQ=="/>
  </w:docVars>
  <w:rsids>
    <w:rsidRoot w:val="00380C49"/>
    <w:rsid w:val="0005518E"/>
    <w:rsid w:val="00082B01"/>
    <w:rsid w:val="000D3621"/>
    <w:rsid w:val="001C7E92"/>
    <w:rsid w:val="00380C49"/>
    <w:rsid w:val="00463B25"/>
    <w:rsid w:val="004C77BC"/>
    <w:rsid w:val="00582974"/>
    <w:rsid w:val="006C602E"/>
    <w:rsid w:val="007169BE"/>
    <w:rsid w:val="007A5CBC"/>
    <w:rsid w:val="0087510B"/>
    <w:rsid w:val="008B058C"/>
    <w:rsid w:val="008F0429"/>
    <w:rsid w:val="009008AB"/>
    <w:rsid w:val="00AE7719"/>
    <w:rsid w:val="00B07176"/>
    <w:rsid w:val="00B30B3E"/>
    <w:rsid w:val="00C53051"/>
    <w:rsid w:val="00C73F3D"/>
    <w:rsid w:val="00CA1E5C"/>
    <w:rsid w:val="00CB1114"/>
    <w:rsid w:val="00CE118F"/>
    <w:rsid w:val="00D45C75"/>
    <w:rsid w:val="00D60397"/>
    <w:rsid w:val="00E23DC1"/>
    <w:rsid w:val="00E91CCC"/>
    <w:rsid w:val="00FD03C9"/>
    <w:rsid w:val="02E74B08"/>
    <w:rsid w:val="038C2632"/>
    <w:rsid w:val="05FA04C6"/>
    <w:rsid w:val="063E13BA"/>
    <w:rsid w:val="068D34EC"/>
    <w:rsid w:val="09F03A55"/>
    <w:rsid w:val="0B8F7DBE"/>
    <w:rsid w:val="0BDF2A60"/>
    <w:rsid w:val="0CEC7418"/>
    <w:rsid w:val="0D1461EA"/>
    <w:rsid w:val="0F9A6F89"/>
    <w:rsid w:val="10927FBE"/>
    <w:rsid w:val="11325710"/>
    <w:rsid w:val="118207AC"/>
    <w:rsid w:val="11E66BC9"/>
    <w:rsid w:val="12043196"/>
    <w:rsid w:val="13AF7C68"/>
    <w:rsid w:val="14286432"/>
    <w:rsid w:val="14936D16"/>
    <w:rsid w:val="14EE75C4"/>
    <w:rsid w:val="15A6481C"/>
    <w:rsid w:val="160835CD"/>
    <w:rsid w:val="18BB0BDD"/>
    <w:rsid w:val="18C049F5"/>
    <w:rsid w:val="1A3C366C"/>
    <w:rsid w:val="1AED2809"/>
    <w:rsid w:val="1C556B7B"/>
    <w:rsid w:val="1D866B6B"/>
    <w:rsid w:val="1DEF2FFA"/>
    <w:rsid w:val="1DF45777"/>
    <w:rsid w:val="1EDF7BD3"/>
    <w:rsid w:val="20BE296E"/>
    <w:rsid w:val="20C9530E"/>
    <w:rsid w:val="21883054"/>
    <w:rsid w:val="22C928E2"/>
    <w:rsid w:val="234D5A3D"/>
    <w:rsid w:val="258900BF"/>
    <w:rsid w:val="29635F36"/>
    <w:rsid w:val="29B23323"/>
    <w:rsid w:val="2ACB44E4"/>
    <w:rsid w:val="2BA407AE"/>
    <w:rsid w:val="2D324E72"/>
    <w:rsid w:val="2EAF7EB7"/>
    <w:rsid w:val="31603DCF"/>
    <w:rsid w:val="323A6502"/>
    <w:rsid w:val="35245891"/>
    <w:rsid w:val="354054FF"/>
    <w:rsid w:val="36922B8B"/>
    <w:rsid w:val="36B96138"/>
    <w:rsid w:val="37B00E1F"/>
    <w:rsid w:val="38EC2A1B"/>
    <w:rsid w:val="3A2902B9"/>
    <w:rsid w:val="3B107CA5"/>
    <w:rsid w:val="3C020BBD"/>
    <w:rsid w:val="41F81CE0"/>
    <w:rsid w:val="44254017"/>
    <w:rsid w:val="451A6328"/>
    <w:rsid w:val="453C5041"/>
    <w:rsid w:val="45446EE7"/>
    <w:rsid w:val="45EA2DF2"/>
    <w:rsid w:val="464C1EE7"/>
    <w:rsid w:val="47301A10"/>
    <w:rsid w:val="4A3F780E"/>
    <w:rsid w:val="4BF10467"/>
    <w:rsid w:val="4C1852B9"/>
    <w:rsid w:val="4CA41D94"/>
    <w:rsid w:val="4CF51210"/>
    <w:rsid w:val="4E111E75"/>
    <w:rsid w:val="4F6E07E9"/>
    <w:rsid w:val="52E56B81"/>
    <w:rsid w:val="53252064"/>
    <w:rsid w:val="53555914"/>
    <w:rsid w:val="54922ECA"/>
    <w:rsid w:val="56656276"/>
    <w:rsid w:val="57CD2B2A"/>
    <w:rsid w:val="57E20692"/>
    <w:rsid w:val="59180B26"/>
    <w:rsid w:val="5D5F005D"/>
    <w:rsid w:val="60820F72"/>
    <w:rsid w:val="61267B9E"/>
    <w:rsid w:val="61BC6C8C"/>
    <w:rsid w:val="625E48BA"/>
    <w:rsid w:val="63DD2A47"/>
    <w:rsid w:val="664535E4"/>
    <w:rsid w:val="68DB0ADF"/>
    <w:rsid w:val="69511A7C"/>
    <w:rsid w:val="6C185047"/>
    <w:rsid w:val="6D0860C1"/>
    <w:rsid w:val="6DC5065A"/>
    <w:rsid w:val="6E8B4FBC"/>
    <w:rsid w:val="704D1549"/>
    <w:rsid w:val="717F6B23"/>
    <w:rsid w:val="71BB7556"/>
    <w:rsid w:val="730453AD"/>
    <w:rsid w:val="749A4A39"/>
    <w:rsid w:val="74D21E26"/>
    <w:rsid w:val="75591638"/>
    <w:rsid w:val="75FC237F"/>
    <w:rsid w:val="767B6EE7"/>
    <w:rsid w:val="777E3D49"/>
    <w:rsid w:val="78C10775"/>
    <w:rsid w:val="7A6D6B63"/>
    <w:rsid w:val="7DB025C1"/>
    <w:rsid w:val="7F357FE2"/>
    <w:rsid w:val="7FC87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qFormat/>
    <w:uiPriority w:val="99"/>
    <w:rPr>
      <w:rFonts w:ascii="宋体" w:hAnsi="宋体" w:eastAsia="宋体" w:cs="宋体"/>
      <w:kern w:val="0"/>
      <w:sz w:val="18"/>
      <w:szCs w:val="18"/>
    </w:rPr>
  </w:style>
  <w:style w:type="character" w:customStyle="1" w:styleId="8">
    <w:name w:val="页脚 Char"/>
    <w:basedOn w:val="6"/>
    <w:link w:val="2"/>
    <w:semiHidden/>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6657</Words>
  <Characters>8329</Characters>
  <Lines>31</Lines>
  <Paragraphs>8</Paragraphs>
  <TotalTime>899</TotalTime>
  <ScaleCrop>false</ScaleCrop>
  <LinksUpToDate>false</LinksUpToDate>
  <CharactersWithSpaces>8552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容止</cp:lastModifiedBy>
  <cp:lastPrinted>2022-09-02T01:53:00Z</cp:lastPrinted>
  <dcterms:modified xsi:type="dcterms:W3CDTF">2022-09-06T00:42:26Z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35D8C9CF58454A919B6C805D294F6D5A</vt:lpwstr>
  </property>
</Properties>
</file>