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6FD2" w14:textId="77777777" w:rsidR="00532355" w:rsidRDefault="00532355" w:rsidP="00532355">
      <w:pPr>
        <w:pStyle w:val="a7"/>
        <w:shd w:val="clear" w:color="auto" w:fill="FFFFFF"/>
        <w:spacing w:before="0" w:beforeAutospacing="0" w:after="0" w:afterAutospacing="0" w:line="56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36216ECE" w14:textId="77777777" w:rsidR="00532355" w:rsidRDefault="00532355" w:rsidP="00532355">
      <w:pPr>
        <w:pStyle w:val="a7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"/>
          <w:sz w:val="32"/>
          <w:szCs w:val="32"/>
        </w:rPr>
      </w:pPr>
    </w:p>
    <w:p w14:paraId="3BA4B26C" w14:textId="77777777" w:rsidR="00532355" w:rsidRDefault="00532355" w:rsidP="00532355">
      <w:pPr>
        <w:pStyle w:val="a7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国家税务总局罗山县税务局“双随机、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一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公开”随机抽查事项清单（2022年版）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702"/>
        <w:gridCol w:w="802"/>
        <w:gridCol w:w="2624"/>
        <w:gridCol w:w="702"/>
        <w:gridCol w:w="702"/>
        <w:gridCol w:w="1588"/>
        <w:gridCol w:w="2627"/>
        <w:gridCol w:w="957"/>
        <w:gridCol w:w="1038"/>
        <w:gridCol w:w="502"/>
      </w:tblGrid>
      <w:tr w:rsidR="00532355" w14:paraId="3611B170" w14:textId="77777777" w:rsidTr="006B0FBC">
        <w:trPr>
          <w:trHeight w:val="1629"/>
          <w:jc w:val="center"/>
        </w:trPr>
        <w:tc>
          <w:tcPr>
            <w:tcW w:w="0" w:type="auto"/>
            <w:vAlign w:val="center"/>
          </w:tcPr>
          <w:p w14:paraId="385DAE0E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  <w:b/>
                <w:bCs/>
              </w:rPr>
            </w:pPr>
            <w:r>
              <w:rPr>
                <w:rFonts w:ascii="仿宋_GB2312" w:eastAsia="仿宋_GB2312" w:hAnsi="仿宋" w:hint="eastAsia"/>
                <w:b/>
                <w:bCs/>
              </w:rPr>
              <w:t>序号</w:t>
            </w:r>
          </w:p>
        </w:tc>
        <w:tc>
          <w:tcPr>
            <w:tcW w:w="0" w:type="auto"/>
            <w:vAlign w:val="center"/>
          </w:tcPr>
          <w:p w14:paraId="7CEB1A3C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  <w:b/>
                <w:bCs/>
              </w:rPr>
            </w:pPr>
            <w:r>
              <w:rPr>
                <w:rFonts w:ascii="仿宋_GB2312" w:eastAsia="仿宋_GB2312" w:hAnsi="仿宋" w:hint="eastAsia"/>
                <w:b/>
                <w:bCs/>
              </w:rPr>
              <w:t>部门名称</w:t>
            </w:r>
          </w:p>
        </w:tc>
        <w:tc>
          <w:tcPr>
            <w:tcW w:w="0" w:type="auto"/>
            <w:vAlign w:val="center"/>
          </w:tcPr>
          <w:p w14:paraId="625A771E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  <w:b/>
                <w:bCs/>
              </w:rPr>
            </w:pPr>
            <w:r>
              <w:rPr>
                <w:rFonts w:ascii="仿宋_GB2312" w:eastAsia="仿宋_GB2312" w:hAnsi="仿宋" w:hint="eastAsia"/>
                <w:b/>
                <w:bCs/>
              </w:rPr>
              <w:t>抽查事项名称</w:t>
            </w:r>
          </w:p>
        </w:tc>
        <w:tc>
          <w:tcPr>
            <w:tcW w:w="0" w:type="auto"/>
            <w:vAlign w:val="center"/>
          </w:tcPr>
          <w:p w14:paraId="43989589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  <w:b/>
                <w:bCs/>
              </w:rPr>
            </w:pPr>
            <w:r>
              <w:rPr>
                <w:rFonts w:ascii="仿宋_GB2312" w:eastAsia="仿宋_GB2312" w:hAnsi="仿宋" w:hint="eastAsia"/>
                <w:b/>
                <w:bCs/>
              </w:rPr>
              <w:t>抽查依据</w:t>
            </w:r>
          </w:p>
        </w:tc>
        <w:tc>
          <w:tcPr>
            <w:tcW w:w="0" w:type="auto"/>
            <w:vAlign w:val="center"/>
          </w:tcPr>
          <w:p w14:paraId="4FAD883A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  <w:b/>
                <w:bCs/>
              </w:rPr>
            </w:pPr>
            <w:r>
              <w:rPr>
                <w:rFonts w:ascii="仿宋_GB2312" w:eastAsia="仿宋_GB2312" w:hAnsi="仿宋" w:hint="eastAsia"/>
                <w:b/>
                <w:bCs/>
              </w:rPr>
              <w:t>检查主体</w:t>
            </w:r>
          </w:p>
        </w:tc>
        <w:tc>
          <w:tcPr>
            <w:tcW w:w="0" w:type="auto"/>
            <w:vAlign w:val="center"/>
          </w:tcPr>
          <w:p w14:paraId="4F5002A5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  <w:b/>
                <w:bCs/>
              </w:rPr>
            </w:pPr>
            <w:r>
              <w:rPr>
                <w:rFonts w:ascii="仿宋_GB2312" w:eastAsia="仿宋_GB2312" w:hAnsi="仿宋" w:hint="eastAsia"/>
                <w:b/>
                <w:bCs/>
              </w:rPr>
              <w:t>事项类别</w:t>
            </w:r>
          </w:p>
        </w:tc>
        <w:tc>
          <w:tcPr>
            <w:tcW w:w="0" w:type="auto"/>
            <w:vAlign w:val="center"/>
          </w:tcPr>
          <w:p w14:paraId="4B824B28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  <w:b/>
                <w:bCs/>
              </w:rPr>
            </w:pPr>
            <w:r>
              <w:rPr>
                <w:rFonts w:ascii="仿宋_GB2312" w:eastAsia="仿宋_GB2312" w:hAnsi="仿宋" w:hint="eastAsia"/>
                <w:b/>
                <w:bCs/>
              </w:rPr>
              <w:t>检查对象</w:t>
            </w:r>
          </w:p>
        </w:tc>
        <w:tc>
          <w:tcPr>
            <w:tcW w:w="0" w:type="auto"/>
            <w:vAlign w:val="center"/>
          </w:tcPr>
          <w:p w14:paraId="608A27DA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  <w:b/>
                <w:bCs/>
              </w:rPr>
            </w:pPr>
            <w:r>
              <w:rPr>
                <w:rFonts w:ascii="仿宋_GB2312" w:eastAsia="仿宋_GB2312" w:hAnsi="仿宋" w:hint="eastAsia"/>
                <w:b/>
                <w:bCs/>
              </w:rPr>
              <w:t>抽查比例</w:t>
            </w:r>
          </w:p>
        </w:tc>
        <w:tc>
          <w:tcPr>
            <w:tcW w:w="0" w:type="auto"/>
            <w:vAlign w:val="center"/>
          </w:tcPr>
          <w:p w14:paraId="2F27CCBC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  <w:b/>
                <w:bCs/>
              </w:rPr>
            </w:pPr>
            <w:r>
              <w:rPr>
                <w:rFonts w:ascii="仿宋_GB2312" w:eastAsia="仿宋_GB2312" w:hAnsi="仿宋" w:hint="eastAsia"/>
                <w:b/>
                <w:bCs/>
              </w:rPr>
              <w:t>抽查频次</w:t>
            </w:r>
          </w:p>
        </w:tc>
        <w:tc>
          <w:tcPr>
            <w:tcW w:w="0" w:type="auto"/>
            <w:vAlign w:val="center"/>
          </w:tcPr>
          <w:p w14:paraId="24E60969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  <w:b/>
                <w:bCs/>
              </w:rPr>
            </w:pPr>
            <w:r>
              <w:rPr>
                <w:rFonts w:ascii="仿宋_GB2312" w:eastAsia="仿宋_GB2312" w:hAnsi="仿宋" w:hint="eastAsia"/>
                <w:b/>
                <w:bCs/>
              </w:rPr>
              <w:t>检查方式</w:t>
            </w:r>
          </w:p>
        </w:tc>
        <w:tc>
          <w:tcPr>
            <w:tcW w:w="0" w:type="auto"/>
            <w:vAlign w:val="center"/>
          </w:tcPr>
          <w:p w14:paraId="2803D511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  <w:b/>
                <w:bCs/>
              </w:rPr>
            </w:pPr>
            <w:r>
              <w:rPr>
                <w:rFonts w:ascii="仿宋_GB2312" w:eastAsia="仿宋_GB2312" w:hAnsi="仿宋" w:hint="eastAsia"/>
                <w:b/>
                <w:bCs/>
              </w:rPr>
              <w:t>备注</w:t>
            </w:r>
          </w:p>
        </w:tc>
      </w:tr>
      <w:tr w:rsidR="00532355" w14:paraId="58017B95" w14:textId="77777777" w:rsidTr="006B0FBC">
        <w:trPr>
          <w:trHeight w:val="2169"/>
          <w:jc w:val="center"/>
        </w:trPr>
        <w:tc>
          <w:tcPr>
            <w:tcW w:w="0" w:type="auto"/>
            <w:vAlign w:val="center"/>
          </w:tcPr>
          <w:p w14:paraId="5FD0DB5F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</w:rPr>
            </w:pPr>
          </w:p>
          <w:p w14:paraId="6A7CA280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4A730448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罗山县税务局</w:t>
            </w:r>
          </w:p>
        </w:tc>
        <w:tc>
          <w:tcPr>
            <w:tcW w:w="0" w:type="auto"/>
            <w:vAlign w:val="center"/>
          </w:tcPr>
          <w:p w14:paraId="39781AB2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>实名制登记检查</w:t>
            </w:r>
          </w:p>
        </w:tc>
        <w:tc>
          <w:tcPr>
            <w:tcW w:w="0" w:type="auto"/>
            <w:vAlign w:val="center"/>
          </w:tcPr>
          <w:p w14:paraId="4FA4DEA7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《中华人民共和国税收征收管理法》、《中华人民共和国税收征收管理法实施细则》</w:t>
            </w:r>
          </w:p>
        </w:tc>
        <w:tc>
          <w:tcPr>
            <w:tcW w:w="0" w:type="auto"/>
            <w:vAlign w:val="center"/>
          </w:tcPr>
          <w:p w14:paraId="02FE8B28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罗山县税务局</w:t>
            </w:r>
          </w:p>
        </w:tc>
        <w:tc>
          <w:tcPr>
            <w:tcW w:w="0" w:type="auto"/>
            <w:vAlign w:val="center"/>
          </w:tcPr>
          <w:p w14:paraId="7A2D32E1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一般检查事项</w:t>
            </w:r>
          </w:p>
        </w:tc>
        <w:tc>
          <w:tcPr>
            <w:tcW w:w="0" w:type="auto"/>
            <w:vAlign w:val="center"/>
          </w:tcPr>
          <w:p w14:paraId="3305C82B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辖区内纳税人、扣缴义务人和其他涉税当事人</w:t>
            </w:r>
          </w:p>
        </w:tc>
        <w:tc>
          <w:tcPr>
            <w:tcW w:w="0" w:type="auto"/>
            <w:vAlign w:val="center"/>
          </w:tcPr>
          <w:p w14:paraId="7FDCEFB6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重点税源企业不超过10%；非重点税源企业不超过3%；非企业纳税人不超过1%。</w:t>
            </w:r>
          </w:p>
        </w:tc>
        <w:tc>
          <w:tcPr>
            <w:tcW w:w="0" w:type="auto"/>
            <w:vAlign w:val="center"/>
          </w:tcPr>
          <w:p w14:paraId="59E50E01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根据工作需要或每年1次</w:t>
            </w:r>
          </w:p>
        </w:tc>
        <w:tc>
          <w:tcPr>
            <w:tcW w:w="0" w:type="auto"/>
            <w:vAlign w:val="center"/>
          </w:tcPr>
          <w:p w14:paraId="435723FD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现场检查、调账检查</w:t>
            </w:r>
          </w:p>
        </w:tc>
        <w:tc>
          <w:tcPr>
            <w:tcW w:w="0" w:type="auto"/>
            <w:vAlign w:val="center"/>
          </w:tcPr>
          <w:p w14:paraId="010C82C5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532355" w14:paraId="04CFD441" w14:textId="77777777" w:rsidTr="006B0FBC">
        <w:trPr>
          <w:trHeight w:val="2178"/>
          <w:jc w:val="center"/>
        </w:trPr>
        <w:tc>
          <w:tcPr>
            <w:tcW w:w="0" w:type="auto"/>
            <w:vAlign w:val="center"/>
          </w:tcPr>
          <w:p w14:paraId="4BEEEFED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2</w:t>
            </w:r>
          </w:p>
        </w:tc>
        <w:tc>
          <w:tcPr>
            <w:tcW w:w="0" w:type="auto"/>
            <w:vAlign w:val="center"/>
          </w:tcPr>
          <w:p w14:paraId="28773283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罗山县税务局</w:t>
            </w:r>
          </w:p>
        </w:tc>
        <w:tc>
          <w:tcPr>
            <w:tcW w:w="0" w:type="auto"/>
            <w:vAlign w:val="center"/>
          </w:tcPr>
          <w:p w14:paraId="7FD99624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发票使用规范检查</w:t>
            </w:r>
          </w:p>
        </w:tc>
        <w:tc>
          <w:tcPr>
            <w:tcW w:w="0" w:type="auto"/>
            <w:vAlign w:val="center"/>
          </w:tcPr>
          <w:p w14:paraId="5961D904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《中华人民共和国税收征收管理法》、《中华人民共和国税收征收管理法实施细则》</w:t>
            </w:r>
          </w:p>
        </w:tc>
        <w:tc>
          <w:tcPr>
            <w:tcW w:w="0" w:type="auto"/>
            <w:vAlign w:val="center"/>
          </w:tcPr>
          <w:p w14:paraId="19CF44B3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罗山县税务局</w:t>
            </w:r>
          </w:p>
        </w:tc>
        <w:tc>
          <w:tcPr>
            <w:tcW w:w="0" w:type="auto"/>
            <w:vAlign w:val="center"/>
          </w:tcPr>
          <w:p w14:paraId="3F8B3D20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一般检查事项</w:t>
            </w:r>
          </w:p>
        </w:tc>
        <w:tc>
          <w:tcPr>
            <w:tcW w:w="0" w:type="auto"/>
            <w:vAlign w:val="center"/>
          </w:tcPr>
          <w:p w14:paraId="5BB4D402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辖区内纳税人、扣缴义务人和其他涉税当事人</w:t>
            </w:r>
          </w:p>
        </w:tc>
        <w:tc>
          <w:tcPr>
            <w:tcW w:w="0" w:type="auto"/>
            <w:vAlign w:val="center"/>
          </w:tcPr>
          <w:p w14:paraId="43363355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重点税源企业不超过10%；非重点税源企业不超过3%；非企业纳税人不超过1%。</w:t>
            </w:r>
          </w:p>
        </w:tc>
        <w:tc>
          <w:tcPr>
            <w:tcW w:w="0" w:type="auto"/>
            <w:vAlign w:val="center"/>
          </w:tcPr>
          <w:p w14:paraId="115C1F38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根据工作需要或每年1次</w:t>
            </w:r>
          </w:p>
        </w:tc>
        <w:tc>
          <w:tcPr>
            <w:tcW w:w="0" w:type="auto"/>
            <w:vAlign w:val="center"/>
          </w:tcPr>
          <w:p w14:paraId="16266AEF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现场检查、调账检查</w:t>
            </w:r>
          </w:p>
        </w:tc>
        <w:tc>
          <w:tcPr>
            <w:tcW w:w="0" w:type="auto"/>
            <w:vAlign w:val="center"/>
          </w:tcPr>
          <w:p w14:paraId="5AE10028" w14:textId="77777777" w:rsidR="00532355" w:rsidRDefault="00532355" w:rsidP="006B0FBC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"/>
              </w:rPr>
            </w:pPr>
          </w:p>
        </w:tc>
      </w:tr>
    </w:tbl>
    <w:p w14:paraId="340E6D4C" w14:textId="77777777" w:rsidR="00532355" w:rsidRDefault="00532355" w:rsidP="00532355">
      <w:pPr>
        <w:spacing w:line="560" w:lineRule="exact"/>
      </w:pPr>
    </w:p>
    <w:p w14:paraId="065EBE10" w14:textId="77777777" w:rsidR="00B211AB" w:rsidRDefault="00000000"/>
    <w:sectPr w:rsidR="00B211AB">
      <w:pgSz w:w="16840" w:h="11907" w:orient="landscape"/>
      <w:pgMar w:top="1588" w:right="2098" w:bottom="1474" w:left="1985" w:header="0" w:footer="1452" w:gutter="0"/>
      <w:cols w:space="425"/>
      <w:docGrid w:type="linesAndChars" w:linePitch="574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BB6D" w14:textId="77777777" w:rsidR="00D128E3" w:rsidRDefault="00D128E3" w:rsidP="00532355">
      <w:r>
        <w:separator/>
      </w:r>
    </w:p>
  </w:endnote>
  <w:endnote w:type="continuationSeparator" w:id="0">
    <w:p w14:paraId="558DDC70" w14:textId="77777777" w:rsidR="00D128E3" w:rsidRDefault="00D128E3" w:rsidP="0053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A14A" w14:textId="77777777" w:rsidR="00D128E3" w:rsidRDefault="00D128E3" w:rsidP="00532355">
      <w:r>
        <w:separator/>
      </w:r>
    </w:p>
  </w:footnote>
  <w:footnote w:type="continuationSeparator" w:id="0">
    <w:p w14:paraId="15A51777" w14:textId="77777777" w:rsidR="00D128E3" w:rsidRDefault="00D128E3" w:rsidP="00532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51"/>
    <w:rsid w:val="00532355"/>
    <w:rsid w:val="00610B90"/>
    <w:rsid w:val="007850C9"/>
    <w:rsid w:val="00AD6251"/>
    <w:rsid w:val="00D1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61BF24E-9076-4E69-B8AA-7C840ED6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35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35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23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2355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2355"/>
    <w:rPr>
      <w:sz w:val="18"/>
      <w:szCs w:val="18"/>
    </w:rPr>
  </w:style>
  <w:style w:type="paragraph" w:styleId="a7">
    <w:name w:val="Normal (Web)"/>
    <w:basedOn w:val="a"/>
    <w:qFormat/>
    <w:rsid w:val="0053235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eastAsia="宋体" w:hAnsi="宋体" w:cs="宋体"/>
      <w:sz w:val="24"/>
      <w:szCs w:val="24"/>
    </w:rPr>
  </w:style>
  <w:style w:type="table" w:styleId="a8">
    <w:name w:val="Table Grid"/>
    <w:basedOn w:val="a1"/>
    <w:qFormat/>
    <w:rsid w:val="0053235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 玉娇</dc:creator>
  <cp:keywords/>
  <dc:description/>
  <cp:lastModifiedBy>花 玉娇</cp:lastModifiedBy>
  <cp:revision>2</cp:revision>
  <dcterms:created xsi:type="dcterms:W3CDTF">2022-10-17T07:08:00Z</dcterms:created>
  <dcterms:modified xsi:type="dcterms:W3CDTF">2022-10-17T07:08:00Z</dcterms:modified>
</cp:coreProperties>
</file>