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adjustRightInd w:val="0"/>
        <w:snapToGrid w:val="0"/>
        <w:jc w:val="center"/>
        <w:rPr>
          <w:rFonts w:hint="eastAsia" w:ascii="宋体" w:hAnsi="宋体" w:eastAsia="宋体" w:cs="宋体"/>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罗山县环境保护局关于</w:t>
      </w:r>
      <w:bookmarkStart w:id="0" w:name="_Hlk40788019"/>
      <w:r>
        <w:rPr>
          <w:rFonts w:hint="eastAsia" w:ascii="宋体" w:hAnsi="宋体" w:cs="宋体"/>
          <w:color w:val="000000" w:themeColor="text1"/>
          <w:sz w:val="36"/>
          <w:szCs w:val="36"/>
          <w14:textFill>
            <w14:solidFill>
              <w14:schemeClr w14:val="tx1"/>
            </w14:solidFill>
          </w14:textFill>
        </w:rPr>
        <w:t>河南晶杰电子科技有限公司籽晶和精制石英砂生产建设项目</w:t>
      </w:r>
      <w:bookmarkEnd w:id="0"/>
      <w:r>
        <w:rPr>
          <w:rFonts w:hint="eastAsia" w:ascii="宋体" w:hAnsi="宋体" w:eastAsia="宋体" w:cs="宋体"/>
          <w:color w:val="000000" w:themeColor="text1"/>
          <w:sz w:val="36"/>
          <w:szCs w:val="36"/>
          <w14:textFill>
            <w14:solidFill>
              <w14:schemeClr w14:val="tx1"/>
            </w14:solidFill>
          </w14:textFill>
        </w:rPr>
        <w:t>环境影响评价文件审批情况决定的公告</w:t>
      </w:r>
    </w:p>
    <w:p>
      <w:pPr>
        <w:ind w:firstLine="883" w:firstLineChars="200"/>
        <w:rPr>
          <w:rFonts w:hint="eastAsia" w:ascii="宋体" w:hAnsi="宋体" w:eastAsia="宋体" w:cs="宋体"/>
          <w:b/>
          <w:bCs/>
          <w:color w:val="000000" w:themeColor="text1"/>
          <w:sz w:val="44"/>
          <w:szCs w:val="44"/>
          <w14:textFill>
            <w14:solidFill>
              <w14:schemeClr w14:val="tx1"/>
            </w14:solidFill>
          </w14:textFill>
        </w:rPr>
      </w:pPr>
    </w:p>
    <w:p>
      <w:pPr>
        <w:pStyle w:val="16"/>
        <w:bidi w:val="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0"/>
          <w:szCs w:val="30"/>
          <w14:textFill>
            <w14:solidFill>
              <w14:schemeClr w14:val="tx1"/>
            </w14:solidFill>
          </w14:textFill>
        </w:rPr>
        <w:t>根据建设项目环境影响评价审批程序的有关规定，经审查，202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4</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11</w:t>
      </w:r>
      <w:r>
        <w:rPr>
          <w:rFonts w:hint="eastAsia" w:ascii="宋体" w:hAnsi="宋体" w:eastAsia="宋体" w:cs="宋体"/>
          <w:color w:val="000000" w:themeColor="text1"/>
          <w:sz w:val="30"/>
          <w:szCs w:val="30"/>
          <w14:textFill>
            <w14:solidFill>
              <w14:schemeClr w14:val="tx1"/>
            </w14:solidFill>
          </w14:textFill>
        </w:rPr>
        <w:t>日我局做出的</w:t>
      </w:r>
      <w:r>
        <w:rPr>
          <w:rFonts w:hint="eastAsia" w:ascii="宋体" w:hAnsi="宋体" w:cs="宋体"/>
          <w:color w:val="000000" w:themeColor="text1"/>
          <w:sz w:val="30"/>
          <w:szCs w:val="30"/>
          <w14:textFill>
            <w14:solidFill>
              <w14:schemeClr w14:val="tx1"/>
            </w14:solidFill>
          </w14:textFill>
        </w:rPr>
        <w:t>河南晶杰电子科技有限公司籽晶和精制石英砂生产建设项目</w:t>
      </w:r>
      <w:r>
        <w:rPr>
          <w:rFonts w:hint="eastAsia" w:ascii="宋体" w:hAnsi="宋体" w:eastAsia="宋体" w:cs="宋体"/>
          <w:color w:val="000000" w:themeColor="text1"/>
          <w:sz w:val="30"/>
          <w:szCs w:val="30"/>
          <w14:textFill>
            <w14:solidFill>
              <w14:schemeClr w14:val="tx1"/>
            </w14:solidFill>
          </w14:textFill>
        </w:rPr>
        <w:t>环境影响评价文件的审批决定。现将做出的审批决定予以公告，公告期为202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4</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11</w:t>
      </w:r>
      <w:r>
        <w:rPr>
          <w:rFonts w:hint="eastAsia" w:ascii="宋体" w:hAnsi="宋体" w:eastAsia="宋体" w:cs="宋体"/>
          <w:color w:val="000000" w:themeColor="text1"/>
          <w:sz w:val="30"/>
          <w:szCs w:val="30"/>
          <w14:textFill>
            <w14:solidFill>
              <w14:schemeClr w14:val="tx1"/>
            </w14:solidFill>
          </w14:textFill>
        </w:rPr>
        <w:t>日——202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4</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18</w:t>
      </w:r>
      <w:r>
        <w:rPr>
          <w:rFonts w:hint="eastAsia" w:ascii="宋体" w:hAnsi="宋体" w:eastAsia="宋体" w:cs="宋体"/>
          <w:color w:val="000000" w:themeColor="text1"/>
          <w:sz w:val="30"/>
          <w:szCs w:val="30"/>
          <w14:textFill>
            <w14:solidFill>
              <w14:schemeClr w14:val="tx1"/>
            </w14:solidFill>
          </w14:textFill>
        </w:rPr>
        <w:t>日。行政复议与行政诉讼权利告知：依据《中华人民共和国行政复议法》</w:t>
      </w:r>
      <w:r>
        <w:rPr>
          <w:rFonts w:hint="eastAsia" w:ascii="宋体" w:hAnsi="宋体" w:eastAsia="宋体" w:cs="宋体"/>
          <w:color w:val="000000" w:themeColor="text1"/>
          <w:sz w:val="30"/>
          <w:szCs w:val="30"/>
          <w:lang w:val="en-US" w:eastAsia="zh-CN"/>
          <w14:textFill>
            <w14:solidFill>
              <w14:schemeClr w14:val="tx1"/>
            </w14:solidFill>
          </w14:textFill>
        </w:rPr>
        <w:t>和</w:t>
      </w:r>
      <w:r>
        <w:rPr>
          <w:rFonts w:hint="eastAsia" w:ascii="宋体" w:hAnsi="宋体" w:eastAsia="宋体" w:cs="宋体"/>
          <w:color w:val="000000" w:themeColor="text1"/>
          <w:sz w:val="30"/>
          <w:szCs w:val="30"/>
          <w14:textFill>
            <w14:solidFill>
              <w14:schemeClr w14:val="tx1"/>
            </w14:solidFill>
          </w14:textFill>
        </w:rPr>
        <w:t>《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300" w:firstLineChars="1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联系方式：电话：2178768</w:t>
      </w:r>
    </w:p>
    <w:p>
      <w:pPr>
        <w:ind w:firstLine="300" w:firstLineChars="1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传真：2178105 通讯地址：罗山县行政大道28号</w:t>
      </w:r>
    </w:p>
    <w:p>
      <w:pPr>
        <w:ind w:firstLine="241" w:firstLineChars="10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做出的建设项目环境影响评价文件审批的决定</w:t>
      </w:r>
    </w:p>
    <w:tbl>
      <w:tblPr>
        <w:tblStyle w:val="11"/>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1</w:t>
            </w:r>
          </w:p>
        </w:tc>
        <w:tc>
          <w:tcPr>
            <w:tcW w:w="4825" w:type="dxa"/>
          </w:tcPr>
          <w:p>
            <w:pPr>
              <w:pStyle w:val="16"/>
              <w:adjustRightInd w:val="0"/>
              <w:snapToGrid w:val="0"/>
              <w:jc w:val="left"/>
              <w:rPr>
                <w:rFonts w:asciiTheme="minorEastAsia" w:hAnsiTheme="minorEastAsia" w:cstheme="minorEastAsia"/>
                <w:b/>
                <w:bCs/>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河南晶杰电子科技有限公司籽晶和精制石英砂生产建设项目</w:t>
            </w:r>
          </w:p>
        </w:tc>
        <w:tc>
          <w:tcPr>
            <w:tcW w:w="2000" w:type="dxa"/>
          </w:tcPr>
          <w:p>
            <w:pPr>
              <w:rPr>
                <w:rFonts w:asciiTheme="minorEastAsia" w:hAnsiTheme="minorEastAsia" w:cstheme="minorEastAsia"/>
                <w:b/>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罗山县生态环境局</w:t>
            </w:r>
          </w:p>
        </w:tc>
        <w:tc>
          <w:tcPr>
            <w:tcW w:w="1300" w:type="dxa"/>
          </w:tcPr>
          <w:p>
            <w:pPr>
              <w:jc w:val="center"/>
              <w:rPr>
                <w:rFonts w:hint="default" w:asciiTheme="minorEastAsia" w:hAnsiTheme="minorEastAsia" w:eastAsiaTheme="minorEastAsia" w:cstheme="minorEastAsia"/>
                <w:b/>
                <w:bCs/>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202</w:t>
            </w:r>
            <w:r>
              <w:rPr>
                <w:rFonts w:hint="eastAsia" w:asciiTheme="minorEastAsia" w:hAnsi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4</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spacing w:line="520" w:lineRule="exact"/>
              <w:rPr>
                <w:rFonts w:hint="eastAsia" w:ascii="宋体" w:hAnsi="宋体" w:eastAsia="宋体" w:cs="宋体"/>
                <w:b w:val="0"/>
                <w:bCs w:val="0"/>
                <w:color w:val="000000"/>
                <w:sz w:val="44"/>
                <w:szCs w:val="44"/>
              </w:rPr>
            </w:pPr>
          </w:p>
          <w:p>
            <w:pPr>
              <w:pStyle w:val="16"/>
              <w:adjustRightInd w:val="0"/>
              <w:snapToGrid w:val="0"/>
              <w:jc w:val="both"/>
              <w:rPr>
                <w:rFonts w:hint="eastAsia" w:ascii="仿宋" w:hAnsi="仿宋" w:eastAsia="仿宋" w:cs="仿宋"/>
                <w:b w:val="0"/>
                <w:bCs w:val="0"/>
                <w:color w:val="000000"/>
                <w:kern w:val="0"/>
                <w:sz w:val="36"/>
                <w:szCs w:val="36"/>
              </w:rPr>
            </w:pPr>
            <w:r>
              <w:rPr>
                <w:rFonts w:hint="eastAsia" w:ascii="宋体" w:hAnsi="宋体" w:cs="宋体"/>
                <w:color w:val="000000"/>
                <w:sz w:val="36"/>
                <w:szCs w:val="36"/>
              </w:rPr>
              <w:t>河南晶杰电子科技有限公司</w:t>
            </w:r>
            <w:r>
              <w:rPr>
                <w:rFonts w:hint="eastAsia" w:ascii="仿宋" w:hAnsi="仿宋" w:eastAsia="仿宋" w:cs="仿宋"/>
                <w:b w:val="0"/>
                <w:bCs w:val="0"/>
                <w:color w:val="000000"/>
                <w:kern w:val="0"/>
                <w:sz w:val="36"/>
                <w:szCs w:val="36"/>
              </w:rPr>
              <w:t>：</w:t>
            </w:r>
          </w:p>
          <w:p>
            <w:pPr>
              <w:pStyle w:val="16"/>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sz w:val="32"/>
                <w:szCs w:val="32"/>
              </w:rPr>
              <w:t>根据</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中华人民共和国环境保护法》、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中华人民共和国行政许可法》、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中华人民共和国环境影响评价法》、《建设项目环境保护管理条例》等</w:t>
            </w:r>
            <w:r>
              <w:rPr>
                <w:rFonts w:hint="eastAsia" w:ascii="仿宋" w:hAnsi="仿宋" w:eastAsia="仿宋" w:cs="仿宋"/>
                <w:b w:val="0"/>
                <w:bCs w:val="0"/>
                <w:color w:val="000000"/>
                <w:sz w:val="32"/>
                <w:szCs w:val="32"/>
              </w:rPr>
              <w:t>法律法规和有关政策的规定，对你单位</w:t>
            </w:r>
            <w:r>
              <w:rPr>
                <w:rFonts w:hint="eastAsia" w:ascii="仿宋" w:hAnsi="仿宋" w:eastAsia="仿宋" w:cs="仿宋"/>
                <w:color w:val="000000"/>
                <w:sz w:val="32"/>
                <w:szCs w:val="32"/>
              </w:rPr>
              <w:t>河南晶杰电子科技有限公司籽晶和精制石英砂生产建设项目</w:t>
            </w:r>
            <w:r>
              <w:rPr>
                <w:rFonts w:hint="eastAsia" w:ascii="仿宋" w:hAnsi="仿宋" w:eastAsia="仿宋" w:cs="仿宋"/>
                <w:b w:val="0"/>
                <w:bCs w:val="0"/>
                <w:color w:val="000000"/>
                <w:kern w:val="0"/>
                <w:sz w:val="32"/>
                <w:szCs w:val="32"/>
              </w:rPr>
              <w:t>环境影响报告表</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lang w:val="en-US" w:eastAsia="zh-CN"/>
              </w:rPr>
              <w:t>报批版）</w:t>
            </w:r>
            <w:r>
              <w:rPr>
                <w:rFonts w:hint="eastAsia" w:ascii="仿宋" w:hAnsi="仿宋" w:eastAsia="仿宋" w:cs="仿宋"/>
                <w:b w:val="0"/>
                <w:bCs w:val="0"/>
                <w:color w:val="000000"/>
                <w:kern w:val="0"/>
                <w:sz w:val="32"/>
                <w:szCs w:val="32"/>
              </w:rPr>
              <w:t>作出以下审批意见：</w:t>
            </w:r>
          </w:p>
          <w:p>
            <w:pPr>
              <w:pStyle w:val="8"/>
              <w:spacing w:after="0" w:line="520" w:lineRule="exact"/>
              <w:ind w:firstLineChars="200"/>
              <w:jc w:val="left"/>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一、该项目</w:t>
            </w:r>
            <w:r>
              <w:rPr>
                <w:rFonts w:hint="eastAsia" w:ascii="仿宋" w:hAnsi="仿宋" w:eastAsia="仿宋" w:cs="仿宋"/>
                <w:sz w:val="32"/>
                <w:szCs w:val="32"/>
              </w:rPr>
              <w:t>为</w:t>
            </w:r>
            <w:r>
              <w:rPr>
                <w:rFonts w:hint="eastAsia" w:ascii="仿宋" w:hAnsi="仿宋" w:eastAsia="仿宋" w:cs="仿宋"/>
                <w:sz w:val="32"/>
                <w:szCs w:val="32"/>
                <w:lang w:val="en-US" w:eastAsia="zh-CN"/>
              </w:rPr>
              <w:t>新</w:t>
            </w:r>
            <w:r>
              <w:rPr>
                <w:rFonts w:hint="eastAsia" w:ascii="仿宋" w:hAnsi="仿宋" w:eastAsia="仿宋" w:cs="仿宋"/>
                <w:sz w:val="32"/>
                <w:szCs w:val="32"/>
              </w:rPr>
              <w:t>建项目，项目建设地点位于信阳市罗山县先进制造业</w:t>
            </w:r>
            <w:r>
              <w:rPr>
                <w:rFonts w:hint="eastAsia" w:ascii="仿宋" w:hAnsi="仿宋" w:eastAsia="仿宋" w:cs="仿宋"/>
                <w:sz w:val="32"/>
                <w:szCs w:val="32"/>
                <w:lang w:val="en-US" w:eastAsia="zh-CN"/>
              </w:rPr>
              <w:t>开发区</w:t>
            </w:r>
            <w:r>
              <w:rPr>
                <w:rFonts w:hint="eastAsia" w:ascii="仿宋" w:hAnsi="仿宋" w:eastAsia="仿宋" w:cs="仿宋"/>
                <w:sz w:val="32"/>
                <w:szCs w:val="32"/>
              </w:rPr>
              <w:t>。租用工业区标准化厂房，面积约有 6400 平方米，年产籽晶 80 万支，年产电子级高纯石英砂 3000 吨。本项目已在罗山县发改委备案，备案号为2210-411521-04-01-698007。</w:t>
            </w:r>
            <w:r>
              <w:rPr>
                <w:rFonts w:hint="eastAsia" w:ascii="仿宋" w:hAnsi="仿宋" w:eastAsia="仿宋" w:cs="仿宋"/>
                <w:kern w:val="2"/>
                <w:sz w:val="32"/>
                <w:szCs w:val="32"/>
                <w:lang w:val="en-US" w:eastAsia="zh-CN" w:bidi="ar-SA"/>
              </w:rPr>
              <w:t>本项目符合国家产业政策。</w:t>
            </w:r>
            <w:r>
              <w:rPr>
                <w:rFonts w:hint="eastAsia" w:ascii="仿宋" w:hAnsi="仿宋" w:eastAsia="仿宋" w:cs="仿宋"/>
                <w:color w:val="000000"/>
                <w:sz w:val="32"/>
                <w:szCs w:val="32"/>
              </w:rPr>
              <w:t>我局同意你单位按照《报告表》中所列建设项目的性质、规模、地点、采用的环境保护对策及生态保护措施进行建设</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二、你</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应向社会公众主动公开</w:t>
            </w:r>
            <w:r>
              <w:rPr>
                <w:rFonts w:hint="eastAsia" w:ascii="仿宋" w:hAnsi="仿宋" w:eastAsia="仿宋" w:cs="仿宋"/>
                <w:color w:val="000000"/>
                <w:sz w:val="32"/>
                <w:szCs w:val="32"/>
                <w:lang w:val="en-US" w:eastAsia="zh-CN"/>
              </w:rPr>
              <w:t>业</w:t>
            </w:r>
            <w:r>
              <w:rPr>
                <w:rFonts w:hint="eastAsia" w:ascii="仿宋" w:hAnsi="仿宋" w:eastAsia="仿宋" w:cs="仿宋"/>
                <w:color w:val="000000"/>
                <w:sz w:val="32"/>
                <w:szCs w:val="32"/>
              </w:rPr>
              <w:t>已批准的《报告表》，并接受相关方咨询。</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三、项目建设中必须按照批复的要求，严格执行环境保护设施与主体工程</w:t>
            </w:r>
            <w:r>
              <w:rPr>
                <w:rFonts w:hint="eastAsia" w:ascii="仿宋" w:hAnsi="仿宋" w:eastAsia="仿宋" w:cs="仿宋"/>
                <w:color w:val="000000"/>
                <w:sz w:val="32"/>
                <w:szCs w:val="32"/>
                <w:lang w:val="en-US" w:eastAsia="zh-CN"/>
              </w:rPr>
              <w:t>同时设计、同时施工、</w:t>
            </w:r>
            <w:r>
              <w:rPr>
                <w:rFonts w:hint="eastAsia" w:ascii="仿宋" w:hAnsi="仿宋" w:eastAsia="仿宋" w:cs="仿宋"/>
                <w:color w:val="000000"/>
                <w:sz w:val="32"/>
                <w:szCs w:val="32"/>
              </w:rPr>
              <w:t>同时投入使用，重点作好以下方面：</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1、加强环保设施的日常管理与维护，使其始终处于良好的运行状态。</w:t>
            </w:r>
          </w:p>
          <w:p>
            <w:pPr>
              <w:keepNext w:val="0"/>
              <w:keepLines w:val="0"/>
              <w:pageBreakBefore w:val="0"/>
              <w:kinsoku/>
              <w:wordWrap/>
              <w:overflowPunct/>
              <w:topLinePunct w:val="0"/>
              <w:autoSpaceDE/>
              <w:autoSpaceDN/>
              <w:bidi w:val="0"/>
              <w:spacing w:line="520" w:lineRule="exact"/>
              <w:ind w:firstLine="64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2、减缓项目建设环境影响的主要措施</w:t>
            </w:r>
          </w:p>
          <w:p>
            <w:pPr>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营运期：</w:t>
            </w:r>
          </w:p>
          <w:p>
            <w:pPr>
              <w:pStyle w:val="15"/>
              <w:ind w:firstLine="420"/>
              <w:rPr>
                <w:rFonts w:hint="eastAsia" w:ascii="仿宋" w:hAnsi="仿宋" w:eastAsia="仿宋" w:cs="仿宋"/>
                <w:sz w:val="32"/>
                <w:szCs w:val="32"/>
                <w:lang w:eastAsia="zh-CN"/>
              </w:rPr>
            </w:pPr>
            <w:r>
              <w:rPr>
                <w:rFonts w:hint="eastAsia" w:ascii="仿宋" w:hAnsi="仿宋" w:eastAsia="仿宋" w:cs="仿宋"/>
                <w:bCs/>
                <w:iCs/>
                <w:sz w:val="32"/>
                <w:szCs w:val="32"/>
                <w:lang w:val="en-US" w:eastAsia="zh-CN"/>
              </w:rPr>
              <w:t>(1)废水:</w:t>
            </w:r>
            <w:r>
              <w:rPr>
                <w:rFonts w:hint="eastAsia" w:ascii="仿宋" w:hAnsi="仿宋" w:eastAsia="仿宋" w:cs="仿宋"/>
                <w:sz w:val="32"/>
                <w:szCs w:val="32"/>
              </w:rPr>
              <w:t>生产废水通过厂内污水处理站处理后和生活污水经化粪池处理后与纯水制备废水经总排口通过市政污水管网排入产业集聚区污水处理厂</w:t>
            </w:r>
            <w:r>
              <w:rPr>
                <w:rFonts w:hint="eastAsia" w:ascii="仿宋" w:hAnsi="仿宋" w:eastAsia="仿宋" w:cs="仿宋"/>
                <w:sz w:val="32"/>
                <w:szCs w:val="32"/>
                <w:lang w:eastAsia="zh-CN"/>
              </w:rPr>
              <w:t>。</w:t>
            </w:r>
          </w:p>
          <w:p>
            <w:pPr>
              <w:pStyle w:val="15"/>
              <w:ind w:firstLine="42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废气：</w:t>
            </w:r>
            <w:r>
              <w:rPr>
                <w:rFonts w:hint="eastAsia" w:ascii="仿宋" w:hAnsi="仿宋" w:eastAsia="仿宋" w:cs="仿宋"/>
                <w:color w:val="auto"/>
                <w:sz w:val="32"/>
                <w:szCs w:val="32"/>
                <w:lang w:val="en-US" w:eastAsia="zh-CN"/>
              </w:rPr>
              <w:t>石英砂</w:t>
            </w:r>
            <w:r>
              <w:rPr>
                <w:rFonts w:hint="eastAsia" w:ascii="仿宋" w:hAnsi="仿宋" w:eastAsia="仿宋" w:cs="仿宋"/>
                <w:sz w:val="32"/>
                <w:szCs w:val="32"/>
              </w:rPr>
              <w:t>洁净设备全密闭并通过集气管道，将配酸废气、酸性废水处理废气引入酸雾吸收塔处理后经1根22m高排气筒排放；</w:t>
            </w:r>
            <w:r>
              <w:rPr>
                <w:rFonts w:hint="eastAsia" w:ascii="仿宋" w:hAnsi="仿宋" w:eastAsia="仿宋" w:cs="仿宋"/>
                <w:color w:val="auto"/>
                <w:sz w:val="32"/>
                <w:szCs w:val="32"/>
                <w:lang w:val="en-US" w:eastAsia="zh-CN"/>
              </w:rPr>
              <w:t>籽晶酸洗槽位于密闭设备内并通过集气管道，同时将化学品库、危废暂存间、酸性废水处理废气将引入酸雾吸收塔处理后经1根22m高排气筒排放；石灰乳制备粉尘设负压收集系统，废气经集气罩收集后通过覆膜袋式除尘器处理后由1根22m高排气筒排放。</w:t>
            </w:r>
          </w:p>
          <w:p>
            <w:pPr>
              <w:pStyle w:val="15"/>
              <w:ind w:firstLine="42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噪声：项目运行期噪声主要来自于</w:t>
            </w:r>
            <w:r>
              <w:rPr>
                <w:rFonts w:hint="eastAsia" w:ascii="仿宋" w:hAnsi="仿宋" w:eastAsia="仿宋" w:cs="仿宋"/>
                <w:sz w:val="32"/>
                <w:szCs w:val="32"/>
                <w:lang w:val="en-US" w:eastAsia="zh-CN"/>
              </w:rPr>
              <w:t>生产设备、风机等</w:t>
            </w:r>
            <w:r>
              <w:rPr>
                <w:rFonts w:hint="eastAsia" w:ascii="仿宋" w:hAnsi="仿宋" w:eastAsia="仿宋" w:cs="仿宋"/>
                <w:sz w:val="32"/>
                <w:szCs w:val="32"/>
              </w:rPr>
              <w:t>。本项目拟采用基础减振</w:t>
            </w:r>
            <w:r>
              <w:rPr>
                <w:rFonts w:hint="eastAsia" w:ascii="仿宋" w:hAnsi="仿宋" w:eastAsia="仿宋" w:cs="仿宋"/>
                <w:sz w:val="32"/>
                <w:szCs w:val="32"/>
                <w:lang w:eastAsia="zh-CN"/>
              </w:rPr>
              <w:t>、</w:t>
            </w:r>
            <w:r>
              <w:rPr>
                <w:rFonts w:hint="eastAsia" w:ascii="仿宋" w:hAnsi="仿宋" w:eastAsia="仿宋" w:cs="仿宋"/>
                <w:sz w:val="32"/>
                <w:szCs w:val="32"/>
              </w:rPr>
              <w:t>隔声等措施进行降噪。</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rPr>
              <w:t>固物：</w:t>
            </w:r>
            <w:r>
              <w:rPr>
                <w:rFonts w:hint="eastAsia" w:ascii="仿宋" w:hAnsi="仿宋" w:eastAsia="仿宋" w:cs="仿宋"/>
                <w:b w:val="0"/>
                <w:bCs w:val="0"/>
                <w:sz w:val="32"/>
                <w:szCs w:val="32"/>
                <w:lang w:val="en-US" w:eastAsia="zh-CN"/>
              </w:rPr>
              <w:t>分类</w:t>
            </w:r>
            <w:r>
              <w:rPr>
                <w:rFonts w:hint="eastAsia" w:ascii="仿宋" w:hAnsi="仿宋" w:eastAsia="仿宋" w:cs="仿宋"/>
                <w:bCs/>
                <w:sz w:val="32"/>
                <w:szCs w:val="32"/>
              </w:rPr>
              <w:t>收集</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合理处置，防止产生二次污染。</w:t>
            </w:r>
          </w:p>
          <w:p>
            <w:pPr>
              <w:keepNext w:val="0"/>
              <w:keepLines w:val="0"/>
              <w:pageBreakBefore w:val="0"/>
              <w:numPr>
                <w:ilvl w:val="0"/>
                <w:numId w:val="0"/>
              </w:numPr>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3、加强环保设施运行、维护管理、确保污染物稳定达标排放。</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、加强环境事故风险防范，认真落实安全防范措施；落实环境风险措施，防止环境污染事故的发生。</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、建设单位应设环保专职或兼职人员，负责执行施工期间的各项环保管理措施，督促实施各项污染防治措施。</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、加强环境事故风险防范，认真落实安全防范措施；落实环境风险措施，防止环境污染事故的发生。</w:t>
            </w:r>
          </w:p>
          <w:p>
            <w:pPr>
              <w:keepNext w:val="0"/>
              <w:keepLines w:val="0"/>
              <w:pageBreakBefore w:val="0"/>
              <w:kinsoku/>
              <w:wordWrap/>
              <w:overflowPunct/>
              <w:topLinePunct w:val="0"/>
              <w:autoSpaceDE/>
              <w:autoSpaceDN/>
              <w:bidi w:val="0"/>
              <w:spacing w:line="520" w:lineRule="exact"/>
              <w:ind w:firstLine="64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、建设单位应设环保专职或兼职人员，负责执行施工期间的各项环保管理措施，督促实施各项污染防治措施。</w:t>
            </w:r>
          </w:p>
          <w:p>
            <w:pPr>
              <w:keepNext w:val="0"/>
              <w:keepLines w:val="0"/>
              <w:pageBreakBefore w:val="0"/>
              <w:kinsoku/>
              <w:wordWrap/>
              <w:overflowPunct/>
              <w:topLinePunct w:val="0"/>
              <w:autoSpaceDE/>
              <w:autoSpaceDN/>
              <w:bidi w:val="0"/>
              <w:spacing w:line="520" w:lineRule="exact"/>
              <w:ind w:firstLine="64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四、</w:t>
            </w:r>
            <w:r>
              <w:rPr>
                <w:rFonts w:hint="eastAsia" w:ascii="仿宋" w:hAnsi="仿宋" w:eastAsia="仿宋" w:cs="仿宋"/>
                <w:sz w:val="32"/>
                <w:szCs w:val="32"/>
              </w:rPr>
              <w:t>项目竣工后须进行验收，罗山县环境监察大队对项目执行环保“三同时”情况按规定进行现场监督检查。</w:t>
            </w:r>
          </w:p>
          <w:p>
            <w:pPr>
              <w:keepNext w:val="0"/>
              <w:keepLines w:val="0"/>
              <w:pageBreakBefore w:val="0"/>
              <w:kinsoku/>
              <w:wordWrap/>
              <w:overflowPunct/>
              <w:topLinePunct w:val="0"/>
              <w:autoSpaceDE/>
              <w:autoSpaceDN/>
              <w:bidi w:val="0"/>
              <w:spacing w:line="520" w:lineRule="exact"/>
              <w:ind w:firstLine="64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五、如果今后国家或我省颁布严于本批复指标的新标准，届时你单位应按新标准执行。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Autospacing="0" w:line="520" w:lineRule="exact"/>
              <w:ind w:right="0" w:firstLine="640"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六、你单位在本项目环评文件报批过程中，如有瞒报、虚报、漏报情形，须承担由此产生的一切法律责任。</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、本批复自下达之日起5年内建设有效。项目的性质、规模、地点或者防治污染的措施发生重大变动的，须重新报批项目的环境影响评价文件；如该项目逾期未开工建设，其环境影响</w:t>
            </w:r>
            <w:r>
              <w:rPr>
                <w:rFonts w:hint="eastAsia" w:ascii="仿宋" w:hAnsi="仿宋" w:eastAsia="仿宋" w:cs="仿宋"/>
                <w:sz w:val="32"/>
                <w:szCs w:val="32"/>
                <w:lang w:val="en-US" w:eastAsia="zh-CN"/>
              </w:rPr>
              <w:t>评价文件</w:t>
            </w:r>
            <w:r>
              <w:rPr>
                <w:rFonts w:hint="eastAsia" w:ascii="仿宋" w:hAnsi="仿宋" w:eastAsia="仿宋" w:cs="仿宋"/>
                <w:sz w:val="32"/>
                <w:szCs w:val="32"/>
              </w:rPr>
              <w:t>应报我局重新审核。</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000000"/>
                <w:sz w:val="32"/>
                <w:szCs w:val="32"/>
              </w:rPr>
            </w:pPr>
          </w:p>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p>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5760" w:firstLineChars="1800"/>
              <w:jc w:val="both"/>
              <w:textAlignment w:val="auto"/>
              <w:rPr>
                <w:rFonts w:hint="eastAsia" w:ascii="仿宋" w:hAnsi="仿宋" w:eastAsia="仿宋" w:cs="仿宋"/>
                <w:sz w:val="32"/>
                <w:szCs w:val="32"/>
              </w:rPr>
            </w:pPr>
            <w:bookmarkStart w:id="1" w:name="_GoBack"/>
            <w:bookmarkEnd w:id="1"/>
          </w:p>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spacing w:line="520" w:lineRule="exact"/>
              <w:rPr>
                <w:rFonts w:hint="eastAsia" w:ascii="宋体" w:hAnsi="宋体" w:cs="宋体"/>
                <w:bCs/>
                <w:sz w:val="36"/>
                <w:szCs w:val="36"/>
              </w:rPr>
            </w:pPr>
          </w:p>
          <w:p>
            <w:pPr>
              <w:spacing w:line="520" w:lineRule="exact"/>
              <w:rPr>
                <w:rFonts w:ascii="仿宋_GB2312" w:hAnsi="仿宋_GB2312" w:eastAsia="仿宋_GB2312" w:cs="仿宋_GB2312"/>
                <w:color w:val="000000"/>
                <w:sz w:val="32"/>
                <w:szCs w:val="32"/>
              </w:rPr>
            </w:pPr>
          </w:p>
          <w:p>
            <w:pPr>
              <w:spacing w:line="520" w:lineRule="exact"/>
              <w:rPr>
                <w:rFonts w:ascii="宋体" w:hAnsi="宋体" w:cs="宋体"/>
                <w:sz w:val="36"/>
                <w:szCs w:val="36"/>
              </w:rPr>
            </w:pPr>
          </w:p>
          <w:p>
            <w:pPr>
              <w:spacing w:line="520" w:lineRule="exact"/>
              <w:rPr>
                <w:rFonts w:ascii="宋体" w:hAnsi="宋体" w:cs="宋体"/>
                <w:sz w:val="36"/>
                <w:szCs w:val="36"/>
              </w:rPr>
            </w:pPr>
          </w:p>
          <w:p>
            <w:pPr>
              <w:jc w:val="left"/>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OWFmODIyNWU1MDM1NTYxYThjNThiNjFiZGUwYzQifQ=="/>
  </w:docVars>
  <w:rsids>
    <w:rsidRoot w:val="6F2D5753"/>
    <w:rsid w:val="00B26EC8"/>
    <w:rsid w:val="00D27E7B"/>
    <w:rsid w:val="03A112E3"/>
    <w:rsid w:val="042A38F6"/>
    <w:rsid w:val="052201F2"/>
    <w:rsid w:val="066E4F63"/>
    <w:rsid w:val="086A69CB"/>
    <w:rsid w:val="09D5350C"/>
    <w:rsid w:val="0BCD4822"/>
    <w:rsid w:val="0BFE6FD2"/>
    <w:rsid w:val="0FB43F3D"/>
    <w:rsid w:val="12382068"/>
    <w:rsid w:val="14BC04B1"/>
    <w:rsid w:val="14FC3BC6"/>
    <w:rsid w:val="15B42CDC"/>
    <w:rsid w:val="15C35B4C"/>
    <w:rsid w:val="16740DDA"/>
    <w:rsid w:val="186D28A0"/>
    <w:rsid w:val="1B0E3999"/>
    <w:rsid w:val="1C314FA9"/>
    <w:rsid w:val="1C332D6D"/>
    <w:rsid w:val="1E7E2577"/>
    <w:rsid w:val="1FD01E2C"/>
    <w:rsid w:val="23021869"/>
    <w:rsid w:val="247C6BE7"/>
    <w:rsid w:val="253A0EFA"/>
    <w:rsid w:val="27E1006C"/>
    <w:rsid w:val="2A6851BD"/>
    <w:rsid w:val="2B1A797E"/>
    <w:rsid w:val="2C0E0C23"/>
    <w:rsid w:val="2C2F4A2E"/>
    <w:rsid w:val="302618DB"/>
    <w:rsid w:val="340721B8"/>
    <w:rsid w:val="34152B6E"/>
    <w:rsid w:val="36DB387B"/>
    <w:rsid w:val="372323C3"/>
    <w:rsid w:val="37D612D8"/>
    <w:rsid w:val="385419CF"/>
    <w:rsid w:val="395C50A1"/>
    <w:rsid w:val="3B56227A"/>
    <w:rsid w:val="3D934539"/>
    <w:rsid w:val="3F5462D9"/>
    <w:rsid w:val="400C0207"/>
    <w:rsid w:val="46226691"/>
    <w:rsid w:val="46CD30A9"/>
    <w:rsid w:val="48B7590D"/>
    <w:rsid w:val="4B84621D"/>
    <w:rsid w:val="4BE336E8"/>
    <w:rsid w:val="4D4070A5"/>
    <w:rsid w:val="4D6748D3"/>
    <w:rsid w:val="539D49A1"/>
    <w:rsid w:val="55AA1FD5"/>
    <w:rsid w:val="588E6E88"/>
    <w:rsid w:val="5A47447E"/>
    <w:rsid w:val="5A8859D9"/>
    <w:rsid w:val="5ABE21CA"/>
    <w:rsid w:val="5E240AB4"/>
    <w:rsid w:val="615D5AAE"/>
    <w:rsid w:val="63161260"/>
    <w:rsid w:val="63BD6869"/>
    <w:rsid w:val="64DE7168"/>
    <w:rsid w:val="66401FDA"/>
    <w:rsid w:val="6AEB3DC1"/>
    <w:rsid w:val="6B51752A"/>
    <w:rsid w:val="6F2D4D5C"/>
    <w:rsid w:val="6F2D5753"/>
    <w:rsid w:val="6F34169E"/>
    <w:rsid w:val="6FC60F92"/>
    <w:rsid w:val="711E3F89"/>
    <w:rsid w:val="71946B45"/>
    <w:rsid w:val="73B54AD2"/>
    <w:rsid w:val="74FF4574"/>
    <w:rsid w:val="76E766CA"/>
    <w:rsid w:val="773C1CBD"/>
    <w:rsid w:val="78E5116C"/>
    <w:rsid w:val="7B8A1494"/>
    <w:rsid w:val="7C9347CA"/>
    <w:rsid w:val="7D6E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
    <w:pPr>
      <w:keepNext/>
      <w:keepLines/>
      <w:adjustRightInd w:val="0"/>
      <w:snapToGrid w:val="0"/>
      <w:spacing w:beforeAutospacing="0" w:afterAutospacing="0" w:line="520" w:lineRule="atLeast"/>
      <w:ind w:firstLine="0" w:firstLineChars="0"/>
      <w:outlineLvl w:val="1"/>
    </w:pPr>
    <w:rPr>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annotation text"/>
    <w:basedOn w:val="1"/>
    <w:qFormat/>
    <w:uiPriority w:val="0"/>
    <w:pPr>
      <w:jc w:val="left"/>
    </w:pPr>
  </w:style>
  <w:style w:type="paragraph" w:styleId="5">
    <w:name w:val="Body Text"/>
    <w:basedOn w:val="1"/>
    <w:next w:val="6"/>
    <w:qFormat/>
    <w:uiPriority w:val="0"/>
    <w:pPr>
      <w:spacing w:after="120"/>
    </w:pPr>
  </w:style>
  <w:style w:type="paragraph" w:customStyle="1" w:styleId="6">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8">
    <w:name w:val="Body Text First Indent"/>
    <w:basedOn w:val="5"/>
    <w:next w:val="9"/>
    <w:qFormat/>
    <w:uiPriority w:val="0"/>
    <w:pPr>
      <w:ind w:firstLine="420" w:firstLineChars="100"/>
    </w:pPr>
  </w:style>
  <w:style w:type="paragraph" w:styleId="9">
    <w:name w:val="Body Text First Indent 2"/>
    <w:basedOn w:val="1"/>
    <w:next w:val="1"/>
    <w:qFormat/>
    <w:uiPriority w:val="99"/>
    <w:pPr>
      <w:ind w:firstLine="42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样式 首行缩进:  2 字符"/>
    <w:basedOn w:val="1"/>
    <w:qFormat/>
    <w:uiPriority w:val="0"/>
    <w:pPr>
      <w:ind w:firstLine="560"/>
      <w:jc w:val="left"/>
    </w:pPr>
    <w:rPr>
      <w:rFonts w:eastAsia="Times New Roman" w:cs="宋体"/>
      <w:sz w:val="28"/>
      <w:szCs w:val="20"/>
    </w:rPr>
  </w:style>
  <w:style w:type="paragraph" w:customStyle="1" w:styleId="14">
    <w:name w:val="文本样式"/>
    <w:basedOn w:val="1"/>
    <w:next w:val="3"/>
    <w:qFormat/>
    <w:uiPriority w:val="0"/>
    <w:pPr>
      <w:widowControl/>
      <w:autoSpaceDE w:val="0"/>
      <w:autoSpaceDN w:val="0"/>
      <w:adjustRightInd w:val="0"/>
      <w:spacing w:line="500" w:lineRule="exact"/>
    </w:pPr>
    <w:rPr>
      <w:rFonts w:eastAsia="Cambria"/>
      <w:kern w:val="0"/>
      <w:sz w:val="28"/>
      <w:szCs w:val="28"/>
    </w:rPr>
  </w:style>
  <w:style w:type="paragraph" w:customStyle="1" w:styleId="15">
    <w:name w:val="0正文"/>
    <w:basedOn w:val="1"/>
    <w:qFormat/>
    <w:uiPriority w:val="0"/>
    <w:pPr>
      <w:spacing w:line="420" w:lineRule="exact"/>
      <w:ind w:firstLine="200" w:firstLineChars="200"/>
    </w:pPr>
    <w:rPr>
      <w:rFonts w:ascii="Times New Roman" w:hAnsi="Times New Roman"/>
    </w:rPr>
  </w:style>
  <w:style w:type="paragraph" w:customStyle="1" w:styleId="16">
    <w:name w:val="表格填充内容"/>
    <w:basedOn w:val="4"/>
    <w:qFormat/>
    <w:uiPriority w:val="0"/>
    <w:rPr>
      <w:color w:va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1591</Words>
  <Characters>1680</Characters>
  <Lines>9</Lines>
  <Paragraphs>2</Paragraphs>
  <TotalTime>0</TotalTime>
  <ScaleCrop>false</ScaleCrop>
  <LinksUpToDate>false</LinksUpToDate>
  <CharactersWithSpaces>1693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正豪</cp:lastModifiedBy>
  <dcterms:modified xsi:type="dcterms:W3CDTF">2023-04-11T01:33:12Z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A067A1C653794E9A9E169A05B12C9CD3</vt:lpwstr>
  </property>
</Properties>
</file>