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新宋体" w:hAnsi="新宋体" w:eastAsia="新宋体" w:cs="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eastAsia="zh-CN"/>
        </w:rPr>
        <w:t>2022年度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val="en-US" w:eastAsia="zh-CN"/>
        </w:rPr>
        <w:t>罗山县卫生计生监督所预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算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说明</w:t>
      </w:r>
    </w:p>
    <w:p>
      <w:pPr>
        <w:spacing w:line="600" w:lineRule="exact"/>
        <w:ind w:firstLine="504"/>
        <w:jc w:val="center"/>
        <w:rPr>
          <w:rFonts w:ascii="新宋体" w:hAnsi="新宋体" w:eastAsia="新宋体" w:cs="宋体"/>
          <w:kern w:val="0"/>
          <w:sz w:val="44"/>
          <w:szCs w:val="44"/>
        </w:rPr>
      </w:pPr>
    </w:p>
    <w:p>
      <w:pPr>
        <w:spacing w:after="240" w:line="600" w:lineRule="exact"/>
        <w:jc w:val="center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　　目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 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录</w:t>
      </w:r>
    </w:p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32"/>
          <w:szCs w:val="32"/>
        </w:rPr>
        <w:t>　　</w:t>
      </w: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第一部分 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卫生计生监督所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二、机构设置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、预算单位构成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24"/>
          <w:szCs w:val="24"/>
        </w:rPr>
        <w:t>　　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卫生计生监督所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预算情况说明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第三部分 名词解释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附件：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罗山县卫生计生监督所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二、收入总体情况表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三、支出总体情况表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、财政拨款收支总体情况表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</w:t>
      </w:r>
      <w:r>
        <w:rPr>
          <w:rFonts w:ascii="仿宋" w:hAnsi="仿宋" w:eastAsia="仿宋" w:cs="宋体"/>
          <w:kern w:val="0"/>
          <w:sz w:val="32"/>
          <w:szCs w:val="32"/>
        </w:rPr>
        <w:t>、一般公共预算支出情况表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六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一般公共预算基本支出情况表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、支出经济分类汇总表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</w:t>
      </w:r>
      <w:r>
        <w:rPr>
          <w:rFonts w:ascii="仿宋" w:hAnsi="仿宋" w:eastAsia="仿宋" w:cs="宋体"/>
          <w:kern w:val="0"/>
          <w:sz w:val="32"/>
          <w:szCs w:val="32"/>
        </w:rPr>
        <w:t>、一般公共预算“三公”经费支出情况表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九、项目支出表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十</w:t>
      </w:r>
      <w:r>
        <w:rPr>
          <w:rFonts w:ascii="仿宋" w:hAnsi="仿宋" w:eastAsia="仿宋" w:cs="宋体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、财政支出绩效目标表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第一部分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卫生计生监督所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罗山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县</w:t>
      </w:r>
      <w:r>
        <w:rPr>
          <w:rFonts w:ascii="黑体" w:hAnsi="黑体" w:eastAsia="黑体" w:cs="宋体"/>
          <w:bCs/>
          <w:kern w:val="0"/>
          <w:sz w:val="32"/>
          <w:szCs w:val="32"/>
        </w:rPr>
        <w:t>卫生计生监督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所</w:t>
      </w:r>
      <w:r>
        <w:rPr>
          <w:rFonts w:ascii="黑体" w:hAnsi="黑体" w:eastAsia="黑体" w:cs="宋体"/>
          <w:bCs/>
          <w:kern w:val="0"/>
          <w:sz w:val="32"/>
          <w:szCs w:val="32"/>
        </w:rPr>
        <w:t>主要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职能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是罗山县卫生健康委下级二级机构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肩负着</w:t>
      </w:r>
      <w:r>
        <w:rPr>
          <w:rFonts w:hint="eastAsia" w:ascii="仿宋_GB2312" w:eastAsia="仿宋_GB2312"/>
          <w:sz w:val="32"/>
          <w:szCs w:val="32"/>
        </w:rPr>
        <w:t>监督落实卫生计生法律法规，依法开展公共场所卫生、饮用水卫生、学校卫生、医疗卫生、职业卫生、放射卫生、传染病防治、计划生育和中医服务等综合监督行政执法，查处违法行为等多项工作任务。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罗山县卫生计生监督所</w:t>
      </w:r>
      <w:r>
        <w:rPr>
          <w:rFonts w:hint="eastAsia" w:ascii="黑体" w:hAnsi="黑体" w:eastAsia="黑体" w:cs="黑体"/>
          <w:kern w:val="0"/>
          <w:sz w:val="32"/>
          <w:szCs w:val="32"/>
        </w:rPr>
        <w:t>的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单位内设办公室、监督一科（医疗）、监督二科（公共场所）、监督三科（学校）、监督四科（饮用水、餐饮具消毒、职业病）、监督五科（计划生育）、财务室和稽查科共八各科室。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三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罗山县卫生计生监督所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预算单位构成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此次公开的预算“无</w:t>
      </w:r>
      <w:r>
        <w:rPr>
          <w:rFonts w:hint="eastAsia" w:ascii="仿宋" w:hAnsi="仿宋" w:eastAsia="仿宋" w:cs="宋体"/>
          <w:kern w:val="0"/>
          <w:sz w:val="32"/>
          <w:szCs w:val="32"/>
        </w:rPr>
        <w:t>下属机构及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预算单位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仅有本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第二部分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罗山县卫生计生监督所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预算情况说明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2022年收入总计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</w:rPr>
        <w:t>比</w:t>
      </w:r>
      <w:r>
        <w:rPr>
          <w:rFonts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</w:rPr>
        <w:t>1年预算增加（减少）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19.3</w:t>
      </w:r>
      <w:r>
        <w:rPr>
          <w:rFonts w:hint="eastAsia" w:ascii="仿宋_GB2312" w:hAnsi="宋体" w:eastAsia="仿宋_GB2312"/>
          <w:bCs/>
          <w:sz w:val="32"/>
          <w:szCs w:val="32"/>
        </w:rPr>
        <w:t>万元，下降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5.3</w:t>
      </w:r>
      <w:r>
        <w:rPr>
          <w:rFonts w:hint="eastAsia" w:ascii="仿宋_GB2312" w:hAnsi="宋体" w:eastAsia="仿宋_GB2312"/>
          <w:bCs/>
          <w:sz w:val="32"/>
          <w:szCs w:val="32"/>
        </w:rPr>
        <w:t>%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安排主要原因：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人员退休、转出，在职人员减少。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二、收入预算总体情况说明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bookmarkStart w:id="0" w:name="PO_part2A3Amount3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0"/>
      <w:bookmarkStart w:id="1" w:name="PO_part2A3Amount5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2022年一般公共预算收支预算</w:t>
      </w:r>
      <w:bookmarkStart w:id="2" w:name="PO_part2A4Amount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341.1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</w:rPr>
        <w:t>，其中：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一般公共预算收支预算</w:t>
      </w:r>
      <w:r>
        <w:rPr>
          <w:rFonts w:hint="eastAsia" w:ascii="仿宋_GB2312" w:hAnsi="Times New Roman" w:eastAsia="仿宋_GB2312"/>
          <w:sz w:val="32"/>
          <w:szCs w:val="32"/>
        </w:rPr>
        <w:t>比2021年预算减少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19.3</w:t>
      </w:r>
      <w:r>
        <w:rPr>
          <w:rFonts w:hint="eastAsia"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与2021年预算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略微减少</w:t>
      </w:r>
      <w:r>
        <w:rPr>
          <w:rFonts w:hint="eastAsia" w:ascii="仿宋_GB2312" w:hAnsi="Times New Roman" w:eastAsia="仿宋_GB2312"/>
          <w:sz w:val="32"/>
          <w:szCs w:val="32"/>
        </w:rPr>
        <w:t>，下降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5.3%</w:t>
      </w:r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在职人员减少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五、一般公共预算支出预算情况说明</w:t>
      </w:r>
    </w:p>
    <w:p>
      <w:pPr>
        <w:tabs>
          <w:tab w:val="left" w:pos="804"/>
        </w:tabs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2022年一般公共预算支出年初预算为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340.3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99.77%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；公用经费支出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0.8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0.23%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宋体"/>
          <w:b/>
          <w:color w:val="FF0000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、一般公共预算基本支出预算情况说明</w:t>
      </w:r>
    </w:p>
    <w:p>
      <w:pPr>
        <w:tabs>
          <w:tab w:val="left" w:pos="804"/>
        </w:tabs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2022年一般公共预算支出年初预算为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340.3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主要包括：基本工资、津贴补贴、奖金、社会保障缴费、绩效工资、其他工资福利支出住房公积金；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公用经费支出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0.8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主要包括：办公费、水费、电费。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FF"/>
          <w:kern w:val="0"/>
          <w:sz w:val="32"/>
          <w:szCs w:val="32"/>
          <w:highlight w:val="magenta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七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、支出预算经济分类情况说明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八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、“三公”经费支出预算情况说明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2022年“三公”经费预算为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hAnsi="宋体" w:eastAsia="仿宋_GB2312"/>
          <w:bCs/>
          <w:sz w:val="32"/>
          <w:szCs w:val="32"/>
        </w:rPr>
        <w:t>2021年预算持平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主要支出为</w:t>
      </w:r>
      <w:r>
        <w:rPr>
          <w:rFonts w:hint="eastAsia" w:ascii="仿宋_GB2312" w:hAnsi="Times New Roman" w:eastAsia="仿宋_GB2312"/>
          <w:sz w:val="32"/>
          <w:szCs w:val="32"/>
        </w:rPr>
        <w:t>公务用车运行维护费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九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、政府性基金预算支出预算情况说明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我单位2022年无政府性基金预算支出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十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为事业单位，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机关运行经费支出预算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（二）政府采购支出情况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政府采购预算安排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绩效目标设置情况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我单位2022年无项目支出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ascii="仿宋" w:hAnsi="仿宋" w:eastAsia="仿宋" w:cs="宋体"/>
          <w:kern w:val="0"/>
          <w:sz w:val="32"/>
          <w:szCs w:val="32"/>
        </w:rPr>
        <w:t>年期末，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我单位</w:t>
      </w:r>
      <w:r>
        <w:rPr>
          <w:rFonts w:ascii="仿宋" w:hAnsi="仿宋" w:eastAsia="仿宋" w:cs="宋体"/>
          <w:kern w:val="0"/>
          <w:sz w:val="32"/>
          <w:szCs w:val="32"/>
        </w:rPr>
        <w:t>共有车辆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宋体"/>
          <w:kern w:val="0"/>
          <w:sz w:val="32"/>
          <w:szCs w:val="32"/>
        </w:rPr>
        <w:t>辆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其他用车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主要是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监督检查车辆4</w:t>
      </w:r>
      <w:r>
        <w:rPr>
          <w:rFonts w:hint="eastAsia" w:ascii="仿宋" w:hAnsi="仿宋" w:eastAsia="仿宋" w:cs="宋体"/>
          <w:kern w:val="0"/>
          <w:sz w:val="32"/>
          <w:szCs w:val="32"/>
        </w:rPr>
        <w:t>辆</w:t>
      </w:r>
      <w:r>
        <w:rPr>
          <w:rFonts w:ascii="仿宋" w:hAnsi="仿宋" w:eastAsia="仿宋" w:cs="宋体"/>
          <w:kern w:val="0"/>
          <w:sz w:val="32"/>
          <w:szCs w:val="32"/>
        </w:rPr>
        <w:t>；单价50万元以上通用设备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套，</w:t>
      </w:r>
      <w:r>
        <w:rPr>
          <w:rFonts w:ascii="仿宋" w:hAnsi="仿宋" w:eastAsia="仿宋" w:cs="宋体"/>
          <w:kern w:val="0"/>
          <w:sz w:val="32"/>
          <w:szCs w:val="32"/>
        </w:rPr>
        <w:t>单位价值100万元以上专用设备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（五）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转移支付项目情况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我单位2022年无专项转移支付项目。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第三部分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一、财政拨款收入：</w:t>
      </w:r>
      <w:r>
        <w:rPr>
          <w:rFonts w:ascii="仿宋" w:hAnsi="仿宋" w:eastAsia="仿宋" w:cs="宋体"/>
          <w:kern w:val="0"/>
          <w:sz w:val="32"/>
          <w:szCs w:val="32"/>
        </w:rPr>
        <w:t>是指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二、事业收入：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三</w:t>
      </w:r>
      <w:r>
        <w:rPr>
          <w:rFonts w:ascii="楷体" w:hAnsi="楷体" w:eastAsia="楷体" w:cs="宋体"/>
          <w:b/>
          <w:kern w:val="0"/>
          <w:sz w:val="32"/>
          <w:szCs w:val="32"/>
        </w:rPr>
        <w:t>、其他收入：</w:t>
      </w:r>
      <w:r>
        <w:rPr>
          <w:rFonts w:ascii="仿宋" w:hAnsi="仿宋" w:eastAsia="仿宋" w:cs="宋体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四</w:t>
      </w:r>
      <w:r>
        <w:rPr>
          <w:rFonts w:ascii="楷体" w:hAnsi="楷体" w:eastAsia="楷体" w:cs="宋体"/>
          <w:b/>
          <w:kern w:val="0"/>
          <w:sz w:val="32"/>
          <w:szCs w:val="32"/>
        </w:rPr>
        <w:t>、用事业基金弥补收支差额：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五</w:t>
      </w:r>
      <w:r>
        <w:rPr>
          <w:rFonts w:ascii="楷体" w:hAnsi="楷体" w:eastAsia="楷体" w:cs="宋体"/>
          <w:b/>
          <w:kern w:val="0"/>
          <w:sz w:val="32"/>
          <w:szCs w:val="32"/>
        </w:rPr>
        <w:t>、基本支出：</w:t>
      </w:r>
      <w:r>
        <w:rPr>
          <w:rFonts w:ascii="仿宋" w:hAnsi="仿宋" w:eastAsia="仿宋" w:cs="宋体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六</w:t>
      </w:r>
      <w:r>
        <w:rPr>
          <w:rFonts w:ascii="楷体" w:hAnsi="楷体" w:eastAsia="楷体" w:cs="宋体"/>
          <w:b/>
          <w:kern w:val="0"/>
          <w:sz w:val="32"/>
          <w:szCs w:val="32"/>
        </w:rPr>
        <w:t>、项目支出：</w:t>
      </w:r>
      <w:r>
        <w:rPr>
          <w:rFonts w:ascii="仿宋" w:hAnsi="仿宋" w:eastAsia="仿宋" w:cs="宋体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七</w:t>
      </w:r>
      <w:r>
        <w:rPr>
          <w:rFonts w:ascii="楷体" w:hAnsi="楷体" w:eastAsia="楷体" w:cs="宋体"/>
          <w:b/>
          <w:kern w:val="0"/>
          <w:sz w:val="32"/>
          <w:szCs w:val="32"/>
        </w:rPr>
        <w:t>、“三公”经费：</w:t>
      </w:r>
      <w:r>
        <w:rPr>
          <w:rFonts w:ascii="仿宋" w:hAnsi="仿宋" w:eastAsia="仿宋" w:cs="宋体"/>
          <w:kern w:val="0"/>
          <w:sz w:val="32"/>
          <w:szCs w:val="32"/>
        </w:rPr>
        <w:t>是指纳入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八</w:t>
      </w:r>
      <w:r>
        <w:rPr>
          <w:rFonts w:ascii="楷体" w:hAnsi="楷体" w:eastAsia="楷体" w:cs="宋体"/>
          <w:b/>
          <w:kern w:val="0"/>
          <w:sz w:val="32"/>
          <w:szCs w:val="32"/>
        </w:rPr>
        <w:t>、机关运行经费：</w:t>
      </w:r>
      <w:r>
        <w:rPr>
          <w:rFonts w:ascii="仿宋" w:hAnsi="仿宋" w:eastAsia="仿宋" w:cs="宋体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附件：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罗山县卫生计生监督所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2022年度</w:t>
      </w:r>
      <w:r>
        <w:rPr>
          <w:rFonts w:ascii="仿宋" w:hAnsi="仿宋" w:eastAsia="仿宋" w:cs="宋体"/>
          <w:kern w:val="0"/>
          <w:sz w:val="32"/>
          <w:szCs w:val="32"/>
        </w:rPr>
        <w:t>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表</w:t>
      </w:r>
    </w:p>
    <w:p>
      <w:pPr>
        <w:adjustRightInd w:val="0"/>
        <w:snapToGrid w:val="0"/>
        <w:spacing w:line="560" w:lineRule="exact"/>
        <w:ind w:left="5278" w:leftChars="304" w:hanging="4640" w:hangingChars="14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left="5267" w:leftChars="2508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仿宋" w:hAnsi="仿宋" w:eastAsia="仿宋"/>
        <w:sz w:val="32"/>
        <w:szCs w:val="32"/>
        <w:lang w:val="zh-CN"/>
      </w:rPr>
      <w:t xml:space="preserve">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PAGE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</w:t>
    </w:r>
    <w:r>
      <w:rPr>
        <w:rFonts w:ascii="仿宋" w:hAnsi="仿宋" w:eastAsia="仿宋"/>
        <w:b/>
        <w:bCs/>
        <w:sz w:val="32"/>
        <w:szCs w:val="32"/>
      </w:rPr>
      <w:fldChar w:fldCharType="end"/>
    </w:r>
    <w:r>
      <w:rPr>
        <w:rFonts w:ascii="仿宋" w:hAnsi="仿宋" w:eastAsia="仿宋"/>
        <w:sz w:val="32"/>
        <w:szCs w:val="32"/>
        <w:lang w:val="zh-CN"/>
      </w:rPr>
      <w:t xml:space="preserve"> /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NUMPAGES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10</w:t>
    </w:r>
    <w:r>
      <w:rPr>
        <w:rFonts w:ascii="仿宋" w:hAnsi="仿宋" w:eastAsia="仿宋"/>
        <w:b/>
        <w:bCs/>
        <w:sz w:val="32"/>
        <w:szCs w:val="32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15F62"/>
    <w:multiLevelType w:val="singleLevel"/>
    <w:tmpl w:val="58F15F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zZiZjdiYjZmYjQyZGNjOTYxNThjNzg1MzgwMzYifQ=="/>
    <w:docVar w:name="KSO_WPS_MARK_KEY" w:val="02c3fce4-e893-4f1c-93b2-332b413428e1"/>
  </w:docVars>
  <w:rsids>
    <w:rsidRoot w:val="00000000"/>
    <w:rsid w:val="09364543"/>
    <w:rsid w:val="0A6F1B02"/>
    <w:rsid w:val="1C34759A"/>
    <w:rsid w:val="1D9C09E6"/>
    <w:rsid w:val="1E940EEE"/>
    <w:rsid w:val="1F310DAE"/>
    <w:rsid w:val="2069348A"/>
    <w:rsid w:val="24133DF1"/>
    <w:rsid w:val="26B86B17"/>
    <w:rsid w:val="29C8276C"/>
    <w:rsid w:val="2A2B3F07"/>
    <w:rsid w:val="2BCB7B04"/>
    <w:rsid w:val="32EB6CD2"/>
    <w:rsid w:val="3F095A68"/>
    <w:rsid w:val="424119A9"/>
    <w:rsid w:val="46FC6FF6"/>
    <w:rsid w:val="49F61DEB"/>
    <w:rsid w:val="506D0E6D"/>
    <w:rsid w:val="50AD2EA7"/>
    <w:rsid w:val="5CF51BC2"/>
    <w:rsid w:val="5F552F7D"/>
    <w:rsid w:val="67C0189B"/>
    <w:rsid w:val="68707874"/>
    <w:rsid w:val="6A014E5B"/>
    <w:rsid w:val="6B9E0F5E"/>
    <w:rsid w:val="6C9854C4"/>
    <w:rsid w:val="7994240D"/>
    <w:rsid w:val="7B633C51"/>
    <w:rsid w:val="7DA34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 Char"/>
    <w:link w:val="6"/>
    <w:qFormat/>
    <w:uiPriority w:val="99"/>
    <w:rPr>
      <w:sz w:val="18"/>
      <w:szCs w:val="18"/>
    </w:rPr>
  </w:style>
  <w:style w:type="character" w:customStyle="1" w:styleId="12">
    <w:name w:val="页脚 Char Char"/>
    <w:link w:val="5"/>
    <w:qFormat/>
    <w:uiPriority w:val="99"/>
    <w:rPr>
      <w:sz w:val="18"/>
      <w:szCs w:val="18"/>
    </w:rPr>
  </w:style>
  <w:style w:type="character" w:customStyle="1" w:styleId="13">
    <w:name w:val="批注框文本 Char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日期 Char Char"/>
    <w:link w:val="3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2085</Words>
  <Characters>2234</Characters>
  <Lines>29</Lines>
  <Paragraphs>8</Paragraphs>
  <TotalTime>0</TotalTime>
  <ScaleCrop>false</ScaleCrop>
  <LinksUpToDate>false</LinksUpToDate>
  <CharactersWithSpaces>2258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2018-03-19T07:31:00Z</dcterms:created>
  <dc:creator>预算</dc:creator>
  <cp:lastModifiedBy>Kai</cp:lastModifiedBy>
  <cp:lastPrinted>2020-06-04T09:09:00Z</cp:lastPrinted>
  <dcterms:modified xsi:type="dcterms:W3CDTF">2023-04-12T01:37:31Z</dcterms:modified>
  <dc:title>看过后删除的备注：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A5BEB2598D914E2FA9BA38524C43175D</vt:lpwstr>
  </property>
</Properties>
</file>