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81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5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18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44"/>
                <w:szCs w:val="4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受理时间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ascii="Times New Roman" w:hAnsi="Times New Roman"/>
                <w:szCs w:val="21"/>
              </w:rPr>
              <w:t>3-04-14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罗山县夏能科技有限公司年产30万平方低碳发电新建材项目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申请人（单位）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罗山县夏能科技有限公司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信阳市罗山 县（区） 先进制造开发区（原罗山县产业集聚区）辉贸创业园4#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16692390218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公示期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ascii="Times New Roman" w:hAnsi="Times New Roman"/>
                <w:szCs w:val="21"/>
              </w:rPr>
              <w:t>3-4-14</w:t>
            </w:r>
            <w:r>
              <w:rPr>
                <w:rFonts w:hint="eastAsia" w:ascii="Times New Roman" w:hAnsi="Times New Roman"/>
                <w:szCs w:val="21"/>
              </w:rPr>
              <w:t>-----202</w:t>
            </w:r>
            <w:r>
              <w:rPr>
                <w:rFonts w:ascii="Times New Roman" w:hAnsi="Times New Roman"/>
                <w:szCs w:val="21"/>
              </w:rPr>
              <w:t>3-4-21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66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环评报告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罗山县夏能科技有限公司年产30万平方低碳发电新建材项目环境影响报告表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lOWFmODIyNWU1MDM1NTYxYThjNThiNjFiZGUwYzQifQ=="/>
  </w:docVars>
  <w:rsids>
    <w:rsidRoot w:val="004038B8"/>
    <w:rsid w:val="00032469"/>
    <w:rsid w:val="001B7A51"/>
    <w:rsid w:val="004038B8"/>
    <w:rsid w:val="006C4103"/>
    <w:rsid w:val="00DF6A8B"/>
    <w:rsid w:val="00F02189"/>
    <w:rsid w:val="33DE26D8"/>
    <w:rsid w:val="51525CDA"/>
    <w:rsid w:val="676143A0"/>
    <w:rsid w:val="74A05EAA"/>
    <w:rsid w:val="7F1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200</Characters>
  <Lines>1</Lines>
  <Paragraphs>1</Paragraphs>
  <TotalTime>4</TotalTime>
  <ScaleCrop>false</ScaleCrop>
  <LinksUpToDate>false</LinksUpToDate>
  <CharactersWithSpaces>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2023-04-14T02:30:00Z</dcterms:created>
  <dc:creator>zz</dc:creator>
  <cp:lastModifiedBy>正豪</cp:lastModifiedBy>
  <dcterms:modified xsi:type="dcterms:W3CDTF">2023-04-14T07:06:32Z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1A5868A807544BCE8A2D2EA3FD16DA22</vt:lpwstr>
  </property>
</Properties>
</file>