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2022年度罗山县职工失业保险管理所预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commentRangeStart w:id="0"/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  <w:commentRangeEnd w:id="0"/>
      <w:r>
        <w:commentReference w:id="0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commentRangeStart w:id="1"/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  <w:commentRangeEnd w:id="1"/>
      <w:r>
        <w:commentReference w:id="1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permStart w:id="0" w:edGrp="everyone"/>
      <w:bookmarkStart w:id="0" w:name="PO_part1Responsibilities2"/>
      <w:r>
        <w:rPr>
          <w:rFonts w:hint="eastAsia" w:ascii="仿宋_GB2312" w:hAnsi="仿宋_GB2312" w:eastAsia="仿宋_GB2312" w:cs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为全县失业保险的征收、发放和管理工作服务。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编制失业保险基金收支预决算，全县各单位失业人员登记，调查，统计和就业服务工作。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核拨全县失业人员职业培训，职业介绍补贴费用</w:t>
      </w:r>
      <w:permEnd w:id="0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permStart w:id="1" w:edGrp="everyone"/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permEnd w:id="1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没有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隶属于罗山县人力资源和社会保障局二级单位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减少5.4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减少0.09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退休一人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填写说明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各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应当根据附表1数据，将当年收入合计、支出合计情况与上年进行对比，描述增减变化情况，说明增减变动原因。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涉及机构改革部门的2021年收、支数合并计算。不用的一定要删掉，不能同时出现“增加（减少）”字样，不能出现省略号，以下皆是如此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imes New Roman" w:eastAsia="仿宋_GB2312"/>
          <w:b/>
          <w:color w:val="FF000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填写说明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各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应当根据附表2数据，对当年收入总计情况及具体明细进行说明。根据本单位情况，有则列出，无则删除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严禁出现省略号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具体明细求和后=附表2收入总计数。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imes New Roman" w:eastAsia="仿宋_GB2312"/>
          <w:b/>
          <w:color w:val="FF000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填写说明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各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应当根据附表3数据，对当年支出总体情况、具体明细和各部分占支出合计数的比重进行说明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占比四舍五入也一定要保证合计100%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基本支出小计+项目支出计=附表3支出总计数。）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万元。与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5.4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0.09</w:t>
      </w:r>
      <w:r>
        <w:rPr>
          <w:rFonts w:ascii="仿宋" w:hAnsi="仿宋" w:eastAsia="仿宋" w:cs="宋体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ascii="仿宋" w:hAnsi="仿宋" w:eastAsia="仿宋" w:cs="宋体"/>
          <w:kern w:val="0"/>
          <w:sz w:val="32"/>
          <w:szCs w:val="32"/>
        </w:rPr>
        <w:t>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：退休一人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green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  <w:lang w:eastAsia="zh-CN"/>
        </w:rPr>
        <w:t>填写说明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：各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应当根据附表4数据，将当年一般公共预算小计情况与上年进行对比，描述增减变化情况，说明增减变动原因。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政府性基金、国有资本经营预算类似，根据本单位情况，有则列出，无则删除。）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55.69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万元。主要用于以下方面：一般公共服务（类）支出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48.64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87.34</w:t>
      </w:r>
      <w:r>
        <w:rPr>
          <w:rFonts w:ascii="仿宋" w:hAnsi="仿宋" w:eastAsia="仿宋" w:cs="宋体"/>
          <w:kern w:val="0"/>
          <w:sz w:val="32"/>
          <w:szCs w:val="32"/>
        </w:rPr>
        <w:t>%；医疗卫生与计划生育（类）支出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2.82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5.06</w:t>
      </w:r>
      <w:r>
        <w:rPr>
          <w:rFonts w:ascii="仿宋" w:hAnsi="仿宋" w:eastAsia="仿宋" w:cs="宋体"/>
          <w:kern w:val="0"/>
          <w:sz w:val="32"/>
          <w:szCs w:val="32"/>
        </w:rPr>
        <w:t>%；住房保障（类）支出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4.23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7.6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imes New Roman" w:eastAsia="仿宋_GB2312"/>
          <w:b/>
          <w:color w:val="FF000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填写说明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各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应当根据附表5，对当年一般公共预算支出总体情况、具体明细和各部分占支出合计数的比重进行说明。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imes New Roman" w:eastAsia="仿宋_GB2312"/>
          <w:b/>
          <w:color w:val="FF0000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各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</w:rPr>
        <w:t>在描述具体明细时，应统计局机关及二级机构的所有科目，根据“一般公共预算支出功能分类科目”大类分别汇总列示，如：所有201类公开为一般公共服务（类）支出；所有205类公开为教育（类）支出；所有206类公开为科学技术（类）支出等，根据本单位情况，有则列出，无则删除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所有分项数求和后=附表5合计数）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55.69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53.46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注意该项是基本支出，不含项目支出，基本支出总数=人员经费+公用经费。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对应附表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：对应附表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7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0.6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万元。预算数比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</w:t>
      </w:r>
      <w:r>
        <w:rPr>
          <w:rFonts w:ascii="仿宋" w:hAnsi="仿宋" w:eastAsia="仿宋" w:cs="宋体"/>
          <w:kern w:val="0"/>
          <w:sz w:val="32"/>
          <w:szCs w:val="32"/>
        </w:rPr>
        <w:t>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单位没有此项开支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0.6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边远单位办理业务，业务交流。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：依据政策，严格控制三公经费支出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单位规模较小，没有公务车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：各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应根据附表8，对当年“三公”经费支出总额及分项数额分别与上年年初预算数进行对比，描述增减变化情况，说明增减原因。如果金额为0，也应列出并对空表情况进行说明。不能删除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如果金额为0 ，表格中也要填写0，不可空表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Times New Roman" w:eastAsia="仿宋_GB2312"/>
          <w:b/>
          <w:color w:val="FF0000"/>
          <w:sz w:val="32"/>
          <w:szCs w:val="32"/>
          <w:highlight w:val="yellow"/>
          <w:lang w:val="en-US" w:eastAsia="zh-CN"/>
        </w:rPr>
        <w:t>不用的一定要删掉，不能同时出现“增加（减少）”字样，不能出现省略号，增减数与原因逻辑一定要相符；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  <w:lang w:eastAsia="zh-CN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此项为检查重点。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：各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应根据附表9，对当年政府性基金预算支出安排情况和支出方向进行说明。如果金额为0，也应列出并对空表情况进行说明）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2021年持平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事业单位，没有此项开支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：各行政单位（含参照公务员法管理事业单位）应当对本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机关运行经费预算安排情况、主要支出方向及增减变动情况和原因等进行说明。事业单位，金额为0，并解释说明。不能删除，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此项为检查重点。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机关运行经费支出口径应在专业名词解释中予以说明。）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……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：各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应根据批复表中“政府采购预算表”，按照货物采购、工程采购、服务采购类别对当年预算安排的政府采购情况进行说明。如果金额为0，也应列出，不能删除，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green"/>
        </w:rPr>
        <w:t>此项为检查重点。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：对应附表10、附表11）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罗山县职工失业保险管理所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辆，其他用车主要是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按以上模板填写，不可删除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commentRangeStart w:id="2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  <w:commentRangeEnd w:id="2"/>
      <w:r>
        <w:commentReference w:id="2"/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罗山县职工失业保险管理所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2022年无专项转移支付项目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（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eastAsia="zh-CN"/>
        </w:rPr>
        <w:t>填表说明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：各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应根据批复表中的“上级预拨支出预算表”对本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  <w:lang w:val="en-US" w:eastAsia="zh-CN"/>
        </w:rPr>
        <w:t>单位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  <w:t>管理的转移支付项目具体情况进行说明。）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/>
          <w:lang w:eastAsia="zh-CN"/>
        </w:rPr>
        <w:t>罗山县职工失业保险管理所</w:t>
      </w:r>
      <w:bookmarkStart w:id="1" w:name="_GoBack"/>
      <w:bookmarkEnd w:id="1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付小倩" w:date="2023-03-31T08:30:17Z" w:initials="">
    <w:p w14:paraId="549013AC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附表11张的表头，要一一对应：</w:t>
      </w:r>
    </w:p>
    <w:p w14:paraId="2B7E3F9D">
      <w:pPr>
        <w:pStyle w:val="2"/>
        <w:rPr>
          <w:rFonts w:hint="eastAsia"/>
          <w:lang w:val="en-US" w:eastAsia="zh-CN"/>
        </w:rPr>
      </w:pPr>
    </w:p>
    <w:p w14:paraId="2AC87E3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预算01表：</w:t>
      </w:r>
      <w:r>
        <w:rPr>
          <w:rFonts w:ascii="仿宋" w:hAnsi="仿宋" w:eastAsia="仿宋" w:cs="宋体"/>
          <w:kern w:val="0"/>
          <w:sz w:val="32"/>
          <w:szCs w:val="32"/>
        </w:rPr>
        <w:t>收支总体情况表</w:t>
      </w:r>
    </w:p>
    <w:p w14:paraId="55003FE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预算02表：</w:t>
      </w:r>
      <w:r>
        <w:rPr>
          <w:rFonts w:ascii="仿宋" w:hAnsi="仿宋" w:eastAsia="仿宋" w:cs="宋体"/>
          <w:kern w:val="0"/>
          <w:sz w:val="32"/>
          <w:szCs w:val="32"/>
        </w:rPr>
        <w:t>收入总体情况表</w:t>
      </w:r>
    </w:p>
    <w:p w14:paraId="032768B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预算03表：</w:t>
      </w:r>
      <w:r>
        <w:rPr>
          <w:rFonts w:ascii="仿宋" w:hAnsi="仿宋" w:eastAsia="仿宋" w:cs="宋体"/>
          <w:kern w:val="0"/>
          <w:sz w:val="32"/>
          <w:szCs w:val="32"/>
        </w:rPr>
        <w:t>支出总体情况表</w:t>
      </w:r>
    </w:p>
    <w:p w14:paraId="46BF06E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.................</w:t>
      </w:r>
    </w:p>
    <w:p w14:paraId="5162194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预算11表：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财政支出绩效目标表</w:t>
      </w:r>
    </w:p>
  </w:comment>
  <w:comment w:id="1" w:author="付小倩" w:date="2023-03-31T09:09:20Z" w:initials="">
    <w:p w14:paraId="362E28E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注意：删除了“部门整体绩效目标表”</w:t>
      </w:r>
    </w:p>
  </w:comment>
  <w:comment w:id="2" w:author="付小倩" w:date="2023-03-31T08:41:04Z" w:initials="">
    <w:p w14:paraId="3B8A5953">
      <w:pPr>
        <w:pStyle w:val="2"/>
        <w:rPr>
          <w:rFonts w:hint="eastAsia"/>
        </w:rPr>
      </w:pPr>
      <w:r>
        <w:rPr>
          <w:rFonts w:hint="eastAsia"/>
        </w:rPr>
        <w:t>如果没有可以写：</w:t>
      </w:r>
    </w:p>
    <w:p w14:paraId="680B6BE3">
      <w:pPr>
        <w:pStyle w:val="2"/>
        <w:rPr>
          <w:rFonts w:hint="eastAsia"/>
        </w:rPr>
      </w:pPr>
    </w:p>
    <w:p w14:paraId="0B835568">
      <w:pPr>
        <w:pStyle w:val="2"/>
      </w:pPr>
      <w:r>
        <w:rPr>
          <w:rFonts w:hint="eastAsia"/>
        </w:rPr>
        <w:t xml:space="preserve"> XX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2022年无专项转移支付项目。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62194A" w15:done="0"/>
  <w15:commentEx w15:paraId="362E28E4" w15:done="0"/>
  <w15:commentEx w15:paraId="0B8355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99087"/>
    <w:multiLevelType w:val="singleLevel"/>
    <w:tmpl w:val="1A9990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付小倩">
    <w15:presenceInfo w15:providerId="WPS Office" w15:userId="1615251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Tc3YjJiYzkwY2Y1ZGVkY2VlODc0YWJlMzZiOGMifQ=="/>
  </w:docVars>
  <w:rsids>
    <w:rsidRoot w:val="00000000"/>
    <w:rsid w:val="01B2688C"/>
    <w:rsid w:val="02954528"/>
    <w:rsid w:val="06EC048E"/>
    <w:rsid w:val="08723071"/>
    <w:rsid w:val="09364543"/>
    <w:rsid w:val="0A6D7B38"/>
    <w:rsid w:val="0A6F1B02"/>
    <w:rsid w:val="0BBF2F78"/>
    <w:rsid w:val="0CC6434A"/>
    <w:rsid w:val="0F3330FE"/>
    <w:rsid w:val="10623B71"/>
    <w:rsid w:val="13623FB2"/>
    <w:rsid w:val="15542020"/>
    <w:rsid w:val="15DD5B72"/>
    <w:rsid w:val="1C34759A"/>
    <w:rsid w:val="1D6372A4"/>
    <w:rsid w:val="1D9C09E6"/>
    <w:rsid w:val="1E940EEE"/>
    <w:rsid w:val="1F310DAE"/>
    <w:rsid w:val="2069348A"/>
    <w:rsid w:val="215B62C9"/>
    <w:rsid w:val="22B934C3"/>
    <w:rsid w:val="24133DF1"/>
    <w:rsid w:val="26B86B17"/>
    <w:rsid w:val="27A75FE0"/>
    <w:rsid w:val="28304227"/>
    <w:rsid w:val="28654923"/>
    <w:rsid w:val="29C8276C"/>
    <w:rsid w:val="2BCB7B04"/>
    <w:rsid w:val="30F009F7"/>
    <w:rsid w:val="32B04396"/>
    <w:rsid w:val="32EB6CD2"/>
    <w:rsid w:val="33244988"/>
    <w:rsid w:val="3445105A"/>
    <w:rsid w:val="34963664"/>
    <w:rsid w:val="358A21AF"/>
    <w:rsid w:val="39BD78E5"/>
    <w:rsid w:val="3C6942DD"/>
    <w:rsid w:val="3F095A68"/>
    <w:rsid w:val="401A15ED"/>
    <w:rsid w:val="41FD4D22"/>
    <w:rsid w:val="424119A9"/>
    <w:rsid w:val="433504EC"/>
    <w:rsid w:val="44894F93"/>
    <w:rsid w:val="46FC6FF6"/>
    <w:rsid w:val="47FE7A46"/>
    <w:rsid w:val="49F61DEB"/>
    <w:rsid w:val="4A842484"/>
    <w:rsid w:val="4EE22365"/>
    <w:rsid w:val="4FBB44A6"/>
    <w:rsid w:val="506D0E6D"/>
    <w:rsid w:val="50AD2EA7"/>
    <w:rsid w:val="51BE1FE4"/>
    <w:rsid w:val="5D6F2B20"/>
    <w:rsid w:val="5E2A30DF"/>
    <w:rsid w:val="5E380AA8"/>
    <w:rsid w:val="5E4044BD"/>
    <w:rsid w:val="5F552F7D"/>
    <w:rsid w:val="62344338"/>
    <w:rsid w:val="63481713"/>
    <w:rsid w:val="63E32EA5"/>
    <w:rsid w:val="65E949E5"/>
    <w:rsid w:val="66CD08B8"/>
    <w:rsid w:val="66F55719"/>
    <w:rsid w:val="67C0189B"/>
    <w:rsid w:val="6870599E"/>
    <w:rsid w:val="68707874"/>
    <w:rsid w:val="6A014E5B"/>
    <w:rsid w:val="6A1E4F6D"/>
    <w:rsid w:val="6C3F7C37"/>
    <w:rsid w:val="6C753FE4"/>
    <w:rsid w:val="6C9854C4"/>
    <w:rsid w:val="70076381"/>
    <w:rsid w:val="7994240D"/>
    <w:rsid w:val="7B633C51"/>
    <w:rsid w:val="7DA34429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 Char"/>
    <w:link w:val="6"/>
    <w:qFormat/>
    <w:uiPriority w:val="99"/>
    <w:rPr>
      <w:sz w:val="18"/>
      <w:szCs w:val="18"/>
    </w:rPr>
  </w:style>
  <w:style w:type="character" w:customStyle="1" w:styleId="12">
    <w:name w:val="页脚 Char Char"/>
    <w:link w:val="5"/>
    <w:qFormat/>
    <w:uiPriority w:val="99"/>
    <w:rPr>
      <w:sz w:val="18"/>
      <w:szCs w:val="18"/>
    </w:rPr>
  </w:style>
  <w:style w:type="character" w:customStyle="1" w:styleId="13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3872</Words>
  <Characters>4059</Characters>
  <Lines>29</Lines>
  <Paragraphs>8</Paragraphs>
  <TotalTime>13</TotalTime>
  <ScaleCrop>false</ScaleCrop>
  <LinksUpToDate>false</LinksUpToDate>
  <CharactersWithSpaces>4106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Administrator</cp:lastModifiedBy>
  <cp:lastPrinted>2020-06-04T09:09:00Z</cp:lastPrinted>
  <dcterms:modified xsi:type="dcterms:W3CDTF">2023-04-14T08:32:10Z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07668A4897B34E518004AB887FC1C74B</vt:lpwstr>
  </property>
</Properties>
</file>