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84"/>
          <w:szCs w:val="8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84"/>
          <w:szCs w:val="8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84"/>
          <w:szCs w:val="84"/>
        </w:rPr>
      </w:pPr>
    </w:p>
    <w:p>
      <w:pPr>
        <w:jc w:val="center"/>
        <w:rPr>
          <w:rFonts w:hint="default" w:ascii="黑体" w:hAnsi="黑体" w:eastAsia="黑体" w:cs="方正小标宋简体"/>
          <w:sz w:val="44"/>
          <w:szCs w:val="44"/>
          <w:lang w:val="en-US" w:eastAsia="zh-CN"/>
        </w:rPr>
      </w:pPr>
      <w:permStart w:id="0" w:edGrp="everyone"/>
      <w:permEnd w:id="0"/>
      <w:r>
        <w:rPr>
          <w:rFonts w:hint="eastAsia" w:ascii="黑体" w:hAnsi="黑体" w:eastAsia="黑体" w:cs="方正小标宋简体"/>
          <w:sz w:val="44"/>
          <w:szCs w:val="44"/>
          <w:lang w:val="en-US" w:eastAsia="zh-CN"/>
        </w:rPr>
        <w:t>2022年度</w:t>
      </w:r>
    </w:p>
    <w:p>
      <w:pPr>
        <w:jc w:val="center"/>
        <w:rPr>
          <w:rFonts w:hint="default" w:ascii="黑体" w:hAnsi="黑体" w:eastAsia="黑体" w:cs="方正小标宋简体"/>
          <w:sz w:val="44"/>
          <w:szCs w:val="44"/>
          <w:lang w:val="en-US" w:eastAsia="zh-CN"/>
        </w:rPr>
      </w:pPr>
      <w:bookmarkStart w:id="0" w:name="PO_title1"/>
      <w:r>
        <w:rPr>
          <w:rFonts w:hint="eastAsia" w:ascii="黑体" w:hAnsi="黑体" w:eastAsia="黑体" w:cs="方正小标宋简体"/>
          <w:sz w:val="44"/>
          <w:szCs w:val="44"/>
        </w:rPr>
        <w:t xml:space="preserve"> </w:t>
      </w:r>
      <w:r>
        <w:rPr>
          <w:rFonts w:hint="eastAsia" w:ascii="黑体" w:hAnsi="黑体" w:eastAsia="黑体" w:cs="方正小标宋简体"/>
          <w:sz w:val="44"/>
          <w:szCs w:val="44"/>
          <w:lang w:val="en-US" w:eastAsia="zh-CN"/>
        </w:rPr>
        <w:t>罗山县人力资源和社会保障局</w:t>
      </w:r>
      <w:r>
        <w:rPr>
          <w:rFonts w:hint="eastAsia" w:ascii="黑体" w:hAnsi="黑体" w:eastAsia="黑体" w:cs="方正小标宋简体"/>
          <w:sz w:val="11"/>
          <w:szCs w:val="11"/>
        </w:rPr>
        <w:t xml:space="preserve"> </w:t>
      </w:r>
      <w:bookmarkEnd w:id="0"/>
      <w:r>
        <w:rPr>
          <w:rFonts w:hint="eastAsia" w:ascii="黑体" w:hAnsi="黑体" w:eastAsia="黑体" w:cs="方正小标宋简体"/>
          <w:sz w:val="44"/>
          <w:szCs w:val="44"/>
        </w:rPr>
        <w:t>部门预算</w:t>
      </w:r>
      <w:r>
        <w:rPr>
          <w:rFonts w:hint="eastAsia" w:ascii="黑体" w:hAnsi="黑体" w:eastAsia="黑体" w:cs="方正小标宋简体"/>
          <w:sz w:val="44"/>
          <w:szCs w:val="44"/>
          <w:lang w:val="en-US" w:eastAsia="zh-CN"/>
        </w:rPr>
        <w:t>说明</w:t>
      </w: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kinsoku w:val="0"/>
        <w:overflowPunct w:val="0"/>
        <w:adjustRightInd w:val="0"/>
        <w:snapToGrid w:val="0"/>
        <w:spacing w:line="360" w:lineRule="auto"/>
        <w:ind w:right="521"/>
        <w:jc w:val="both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kinsoku w:val="0"/>
        <w:overflowPunct w:val="0"/>
        <w:adjustRightInd w:val="0"/>
        <w:snapToGrid w:val="0"/>
        <w:spacing w:line="360" w:lineRule="auto"/>
        <w:ind w:right="521" w:firstLine="3534" w:firstLineChars="800"/>
        <w:jc w:val="both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目  录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第一部分</w:t>
      </w:r>
      <w:r>
        <w:rPr>
          <w:rFonts w:hint="eastAsia" w:ascii="黑体" w:hAnsi="黑体" w:eastAsia="黑体" w:cs="黑体"/>
          <w:b/>
          <w:sz w:val="32"/>
          <w:szCs w:val="32"/>
        </w:rPr>
        <w:t>：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罗山县人力资源和社会保障局部门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概况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一、主要职责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二、内设机构设置情况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三、部门预算单位构成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第二部分</w:t>
      </w:r>
      <w:r>
        <w:rPr>
          <w:rFonts w:hint="eastAsia" w:ascii="黑体" w:hAnsi="黑体" w:eastAsia="黑体" w:cs="黑体"/>
          <w:b/>
          <w:sz w:val="32"/>
          <w:szCs w:val="32"/>
        </w:rPr>
        <w:t>：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罗山县人力资源和社会保障局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年度部门预算情况说明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第三部分</w:t>
      </w:r>
      <w:r>
        <w:rPr>
          <w:rFonts w:hint="eastAsia" w:ascii="黑体" w:hAnsi="黑体" w:eastAsia="黑体" w:cs="黑体"/>
          <w:b/>
          <w:sz w:val="32"/>
          <w:szCs w:val="32"/>
        </w:rPr>
        <w:t>：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名词解释</w:t>
      </w:r>
    </w:p>
    <w:p>
      <w:pPr>
        <w:ind w:firstLine="643" w:firstLineChars="20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附件：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罗山县人力资源和社会保障局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年度部门</w:t>
      </w:r>
      <w:r>
        <w:rPr>
          <w:rFonts w:hint="eastAsia" w:ascii="黑体" w:hAnsi="黑体" w:eastAsia="黑体" w:cs="黑体"/>
          <w:b/>
          <w:sz w:val="32"/>
          <w:szCs w:val="32"/>
        </w:rPr>
        <w:t>预算表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一、部门收支总体情况表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二、部门收入总体情况表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三、部门支出总体情况表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四、财政拨款收支总体情况表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五、一般公共预算支出情况表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六、一般公共预算基本支出表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七、支出经济分类汇总表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八、一般公共预算“三公”经费支出情况表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九、政府性基金预算支出情况表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十、项目支出表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十一、部门整体绩效目标表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default" w:ascii="仿宋_GB2312" w:hAnsi="Times New Roman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十二、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财政支出绩效目标表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方正小标宋简体"/>
          <w:sz w:val="44"/>
          <w:szCs w:val="44"/>
        </w:rPr>
        <w:t>第一部分：</w:t>
      </w:r>
      <w:r>
        <w:rPr>
          <w:rFonts w:hint="eastAsia" w:ascii="黑体" w:hAnsi="黑体" w:eastAsia="黑体" w:cs="方正小标宋简体"/>
          <w:sz w:val="44"/>
          <w:szCs w:val="44"/>
          <w:lang w:val="en-US" w:eastAsia="zh-CN"/>
        </w:rPr>
        <w:t>罗山县人力资源和社会保障局部门</w:t>
      </w:r>
      <w:r>
        <w:rPr>
          <w:rFonts w:hint="eastAsia" w:ascii="黑体" w:hAnsi="黑体" w:eastAsia="黑体" w:cs="方正小标宋简体"/>
          <w:sz w:val="44"/>
          <w:szCs w:val="44"/>
        </w:rPr>
        <w:t>概况</w:t>
      </w:r>
    </w:p>
    <w:p>
      <w:pPr>
        <w:adjustRightInd w:val="0"/>
        <w:snapToGrid w:val="0"/>
        <w:spacing w:line="520" w:lineRule="exact"/>
        <w:ind w:firstLine="643" w:firstLineChars="20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一、主要职责</w:t>
      </w:r>
    </w:p>
    <w:p>
      <w:pPr>
        <w:widowControl/>
        <w:shd w:val="clear" w:color="auto" w:fill="FFFFFF"/>
        <w:spacing w:line="58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（一）贯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</w:rPr>
        <w:t>彻执行国家、省、市人力资源和社会保障法律、法规、政策；拟订全县人力资源和社会保障事业发展规划、政策措施，并组织实施和监督检查。</w:t>
      </w:r>
    </w:p>
    <w:p>
      <w:pPr>
        <w:widowControl/>
        <w:shd w:val="clear" w:color="auto" w:fill="FFFFFF"/>
        <w:spacing w:line="58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（二）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</w:rPr>
        <w:t>建立覆盖全县城乡的社会保障体系。统筹拟订全县城乡社会保险及其补充保险实施意见和标准，组织拟订全县统一的社会保险关系转续办法，统筹拟订全县机关企事业单位基本养老保险实施意见，会同有关部门拟订全县社会保险及其补充保险基金管理和监督制度，编制全县社会保险基金预决算草案。</w:t>
      </w:r>
    </w:p>
    <w:p>
      <w:pPr>
        <w:widowControl/>
        <w:shd w:val="clear" w:color="auto" w:fill="FFFFFF"/>
        <w:spacing w:line="580" w:lineRule="exact"/>
        <w:ind w:firstLine="600" w:firstLineChars="200"/>
        <w:jc w:val="left"/>
        <w:rPr>
          <w:rFonts w:hint="eastAsia" w:ascii="仿宋_GB2312" w:hAnsi="仿宋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（三）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</w:rPr>
        <w:t>同有关部门指导全县事业单位人事制度改革，拟订全县事业单位人员和机关工勤人员管理实施意见；参与人才管理工作；制定全县专业技术人员管理和继续教育政策措施；负责全县职称制度改革工作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  <w:lang w:eastAsia="zh-CN"/>
        </w:rPr>
        <w:t>。</w:t>
      </w:r>
    </w:p>
    <w:p>
      <w:pPr>
        <w:widowControl/>
        <w:shd w:val="clear" w:color="auto" w:fill="FFFFFF"/>
        <w:spacing w:line="580" w:lineRule="exact"/>
        <w:ind w:firstLine="600" w:firstLineChars="200"/>
        <w:jc w:val="left"/>
        <w:rPr>
          <w:rFonts w:hint="eastAsia" w:ascii="仿宋_GB2312" w:hAnsi="仿宋" w:eastAsia="仿宋_GB2312"/>
          <w:snapToGrid w:val="0"/>
          <w:kern w:val="0"/>
          <w:sz w:val="30"/>
          <w:szCs w:val="30"/>
        </w:rPr>
      </w:pPr>
      <w:r>
        <w:rPr>
          <w:rFonts w:hint="eastAsia" w:ascii="仿宋_GB2312" w:hAnsi="仿宋" w:eastAsia="仿宋_GB2312"/>
          <w:snapToGrid w:val="0"/>
          <w:kern w:val="0"/>
          <w:sz w:val="30"/>
          <w:szCs w:val="30"/>
          <w:lang w:val="en-US" w:eastAsia="zh-CN"/>
        </w:rPr>
        <w:t>（四）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</w:rPr>
        <w:t>拟订全县人事、劳动争议调解仲裁制度和劳动关系实施意见，完善劳动关系协调机制；依据国家特殊劳动保护政策制定实施细则并监督实施；组织实施劳动保障监察，协调劳动者维权工作，依法查处重大案件。</w:t>
      </w:r>
    </w:p>
    <w:p>
      <w:pPr>
        <w:widowControl/>
        <w:shd w:val="clear" w:color="auto" w:fill="FFFFFF"/>
        <w:spacing w:line="580" w:lineRule="exact"/>
        <w:ind w:firstLine="600" w:firstLineChars="200"/>
        <w:jc w:val="left"/>
        <w:rPr>
          <w:rFonts w:hint="eastAsia" w:ascii="仿宋_GB2312" w:hAnsi="仿宋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" w:eastAsia="仿宋_GB2312"/>
          <w:snapToGrid w:val="0"/>
          <w:kern w:val="0"/>
          <w:sz w:val="30"/>
          <w:szCs w:val="30"/>
          <w:lang w:val="en-US" w:eastAsia="zh-CN"/>
        </w:rPr>
        <w:t>（五）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</w:rPr>
        <w:t>拟订全县统筹城乡的就业发展规划和实施意见；完善公共就业服务体系和公共创业服务体系；建立健全就业援助制度；完善职业资格制度；统筹建立面向城乡劳动者的职业培训制度，牵头拟订高校毕业生就业工作意见；会同有关部门拟订高技能人才、农村实用人才培养和激励政策措施。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int="eastAsia" w:ascii="仿宋_GB2312" w:hAnsi="仿宋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" w:eastAsia="仿宋_GB2312"/>
          <w:snapToGrid w:val="0"/>
          <w:kern w:val="0"/>
          <w:sz w:val="32"/>
          <w:szCs w:val="32"/>
          <w:lang w:val="en-US" w:eastAsia="zh-CN"/>
        </w:rPr>
        <w:t>（六）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</w:rPr>
        <w:t>县委、县政府关于外出务工的政策规定，做好对外出务工人员的组织协调与管理服务工作，做大做强全县劳务经济。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napToGrid w:val="0"/>
          <w:kern w:val="0"/>
          <w:sz w:val="32"/>
          <w:szCs w:val="32"/>
          <w:lang w:val="en-US" w:eastAsia="zh-CN"/>
        </w:rPr>
        <w:t>（七)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</w:rPr>
        <w:t>全县人力资源市场发展规划和人力资源流动政策措施，建立统一规范的人力资源市场，促进人力资源合理流动、有效配置。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二、内设机构设置情况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" w:eastAsia="仿宋_GB2312"/>
          <w:snapToGrid w:val="0"/>
          <w:kern w:val="0"/>
          <w:sz w:val="32"/>
          <w:szCs w:val="32"/>
        </w:rPr>
      </w:pPr>
      <w:bookmarkStart w:id="1" w:name="PO_part1Responsibilities4"/>
      <w:r>
        <w:rPr>
          <w:rFonts w:hint="eastAsia" w:ascii="仿宋_GB2312" w:hAnsi="Times New Roman" w:eastAsia="仿宋_GB2312"/>
          <w:sz w:val="32"/>
          <w:szCs w:val="32"/>
        </w:rPr>
        <w:t xml:space="preserve"> </w:t>
      </w:r>
      <w:bookmarkEnd w:id="1"/>
      <w:r>
        <w:rPr>
          <w:rFonts w:hint="eastAsia" w:ascii="仿宋_GB2312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</w:rPr>
        <w:t>局机关内设1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</w:rPr>
        <w:t>个股室：办公室、规划财务股、政策法规和调解仲裁管理股、就业促进股、人力资源市场股、培训教育股、事业单位人事管理股、劳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  <w:lang w:eastAsia="zh-CN"/>
        </w:rPr>
        <w:t>动就业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</w:rPr>
        <w:t>管理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  <w:lang w:eastAsia="zh-CN"/>
        </w:rPr>
        <w:t>服务中心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</w:rPr>
        <w:t>、职称股、工资福利和离退休人员管理股、社会保险股、社会保险基金监督股、劳动保障监察股。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snapToGrid w:val="0"/>
          <w:kern w:val="0"/>
          <w:sz w:val="32"/>
          <w:szCs w:val="32"/>
        </w:rPr>
        <w:t>（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</w:rPr>
        <w:t>）人员构成情况：罗山县人力资源和社会保障局共有编制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  <w:lang w:val="en-US" w:eastAsia="zh-CN"/>
        </w:rPr>
        <w:t>97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</w:rPr>
        <w:t>人，其中：行政编制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</w:rPr>
        <w:t>人，事业编制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  <w:lang w:val="en-US" w:eastAsia="zh-CN"/>
        </w:rPr>
        <w:t>80</w:t>
      </w:r>
      <w:r>
        <w:rPr>
          <w:rFonts w:hint="eastAsia" w:ascii="仿宋_GB2312" w:hAnsi="仿宋" w:eastAsia="仿宋_GB2312"/>
          <w:snapToGrid w:val="0"/>
          <w:kern w:val="0"/>
          <w:sz w:val="32"/>
          <w:szCs w:val="32"/>
        </w:rPr>
        <w:t>人。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3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三、部门预算单位构成</w:t>
      </w:r>
    </w:p>
    <w:p>
      <w:pPr>
        <w:keepNext w:val="0"/>
        <w:keepLines w:val="0"/>
        <w:pageBreakBefore w:val="0"/>
        <w:wordWrap/>
        <w:topLinePunct w:val="0"/>
        <w:bidi w:val="0"/>
        <w:spacing w:line="360" w:lineRule="auto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permStart w:id="1" w:edGrp="everyone"/>
      <w:r>
        <w:rPr>
          <w:rFonts w:hint="eastAsia" w:ascii="仿宋" w:hAnsi="仿宋" w:eastAsia="仿宋" w:cs="Arial"/>
          <w:color w:val="313131"/>
          <w:kern w:val="0"/>
          <w:sz w:val="32"/>
          <w:szCs w:val="32"/>
        </w:rPr>
        <w:t>根据部门预算管理有关规定，</w:t>
      </w:r>
      <w:r>
        <w:rPr>
          <w:rFonts w:hint="eastAsia" w:ascii="仿宋" w:hAnsi="仿宋" w:eastAsia="仿宋" w:cs="宋体"/>
          <w:kern w:val="0"/>
          <w:sz w:val="32"/>
          <w:szCs w:val="32"/>
        </w:rPr>
        <w:t>本预算为汇总预算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局机关本级预算及所属7个</w:t>
      </w:r>
      <w:r>
        <w:rPr>
          <w:rFonts w:hint="eastAsia" w:ascii="仿宋" w:hAnsi="仿宋" w:eastAsia="仿宋" w:cs="宋体"/>
          <w:kern w:val="0"/>
          <w:sz w:val="32"/>
          <w:szCs w:val="32"/>
        </w:rPr>
        <w:t>个局属单位</w:t>
      </w:r>
      <w:r>
        <w:rPr>
          <w:rFonts w:ascii="仿宋" w:hAnsi="仿宋" w:eastAsia="仿宋" w:cs="宋体"/>
          <w:kern w:val="0"/>
          <w:sz w:val="32"/>
          <w:szCs w:val="32"/>
        </w:rPr>
        <w:t>预算</w:t>
      </w:r>
      <w:r>
        <w:rPr>
          <w:rFonts w:hint="eastAsia" w:ascii="仿宋" w:hAnsi="仿宋" w:eastAsia="仿宋" w:cs="宋体"/>
          <w:kern w:val="0"/>
          <w:sz w:val="32"/>
          <w:szCs w:val="32"/>
        </w:rPr>
        <w:t>，具体是：</w:t>
      </w:r>
    </w:p>
    <w:p>
      <w:pPr>
        <w:keepNext w:val="0"/>
        <w:keepLines w:val="0"/>
        <w:pageBreakBefore w:val="0"/>
        <w:wordWrap/>
        <w:topLinePunct w:val="0"/>
        <w:bidi w:val="0"/>
        <w:spacing w:line="360" w:lineRule="auto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、罗山县人力资源和社会保障局本级</w:t>
      </w:r>
    </w:p>
    <w:p>
      <w:pPr>
        <w:keepNext w:val="0"/>
        <w:keepLines w:val="0"/>
        <w:pageBreakBefore w:val="0"/>
        <w:wordWrap/>
        <w:topLinePunct w:val="0"/>
        <w:bidi w:val="0"/>
        <w:spacing w:line="360" w:lineRule="auto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、罗山县劳动保障监察大队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topLinePunct w:val="0"/>
        <w:bidi w:val="0"/>
        <w:spacing w:line="360" w:lineRule="auto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、罗山县人才交流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</w:t>
      </w:r>
    </w:p>
    <w:p>
      <w:pPr>
        <w:keepNext w:val="0"/>
        <w:keepLines w:val="0"/>
        <w:pageBreakBefore w:val="0"/>
        <w:wordWrap/>
        <w:topLinePunct w:val="0"/>
        <w:bidi w:val="0"/>
        <w:spacing w:line="360" w:lineRule="auto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4、罗山县工伤保险管理所</w:t>
      </w:r>
    </w:p>
    <w:p>
      <w:pPr>
        <w:keepNext w:val="0"/>
        <w:keepLines w:val="0"/>
        <w:pageBreakBefore w:val="0"/>
        <w:wordWrap/>
        <w:topLinePunct w:val="0"/>
        <w:bidi w:val="0"/>
        <w:spacing w:line="360" w:lineRule="auto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罗山县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职工失业保险管理所</w:t>
      </w:r>
    </w:p>
    <w:p>
      <w:pPr>
        <w:keepNext w:val="0"/>
        <w:keepLines w:val="0"/>
        <w:pageBreakBefore w:val="0"/>
        <w:wordWrap/>
        <w:topLinePunct w:val="0"/>
        <w:bidi w:val="0"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6、罗山县机关事业养老保险管理所</w:t>
      </w:r>
    </w:p>
    <w:p>
      <w:pPr>
        <w:keepNext w:val="0"/>
        <w:keepLines w:val="0"/>
        <w:pageBreakBefore w:val="0"/>
        <w:wordWrap/>
        <w:topLinePunct w:val="0"/>
        <w:bidi w:val="0"/>
        <w:spacing w:line="360" w:lineRule="auto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7、罗山县劳动就业管理服务中心</w:t>
      </w:r>
    </w:p>
    <w:p>
      <w:pPr>
        <w:keepNext w:val="0"/>
        <w:keepLines w:val="0"/>
        <w:pageBreakBefore w:val="0"/>
        <w:wordWrap/>
        <w:topLinePunct w:val="0"/>
        <w:bidi w:val="0"/>
        <w:spacing w:line="360" w:lineRule="auto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、罗山县城乡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居民社会</w:t>
      </w:r>
      <w:r>
        <w:rPr>
          <w:rFonts w:hint="eastAsia" w:ascii="仿宋_GB2312" w:hAnsi="仿宋_GB2312" w:eastAsia="仿宋_GB2312" w:cs="仿宋_GB2312"/>
          <w:sz w:val="32"/>
          <w:szCs w:val="32"/>
        </w:rPr>
        <w:t>养老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保险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</w:t>
      </w:r>
    </w:p>
    <w:permEnd w:id="1"/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both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both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  <w:r>
        <w:rPr>
          <w:rFonts w:hint="eastAsia" w:ascii="黑体" w:hAnsi="黑体" w:eastAsia="黑体" w:cs="方正小标宋简体"/>
          <w:sz w:val="44"/>
          <w:szCs w:val="44"/>
        </w:rPr>
        <w:t>第二部分：</w:t>
      </w:r>
      <w:r>
        <w:rPr>
          <w:rFonts w:hint="eastAsia" w:ascii="黑体" w:hAnsi="黑体" w:eastAsia="黑体" w:cs="方正小标宋简体"/>
          <w:sz w:val="44"/>
          <w:szCs w:val="44"/>
          <w:lang w:val="en-US" w:eastAsia="zh-CN"/>
        </w:rPr>
        <w:t>罗山县人力资源和社会保障局</w:t>
      </w:r>
      <w:r>
        <w:rPr>
          <w:rFonts w:hint="eastAsia" w:ascii="黑体" w:hAnsi="黑体" w:eastAsia="黑体" w:cs="方正小标宋简体"/>
          <w:sz w:val="44"/>
          <w:szCs w:val="44"/>
        </w:rPr>
        <w:t>202</w:t>
      </w:r>
      <w:r>
        <w:rPr>
          <w:rFonts w:hint="eastAsia" w:ascii="黑体" w:hAnsi="黑体" w:eastAsia="黑体" w:cs="方正小标宋简体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方正小标宋简体"/>
          <w:sz w:val="44"/>
          <w:szCs w:val="44"/>
        </w:rPr>
        <w:t>年度部门预算情况说明</w:t>
      </w:r>
    </w:p>
    <w:p>
      <w:pPr>
        <w:numPr>
          <w:ilvl w:val="0"/>
          <w:numId w:val="1"/>
        </w:numPr>
        <w:adjustRightInd w:val="0"/>
        <w:snapToGrid w:val="0"/>
        <w:spacing w:line="580" w:lineRule="exact"/>
        <w:ind w:firstLine="640" w:firstLineChars="200"/>
        <w:outlineLvl w:val="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收入支出预算总体情况说明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  <w:lang w:eastAsia="zh-CN"/>
        </w:rPr>
      </w:pPr>
      <w:bookmarkStart w:id="2" w:name="PO_part2B2DivName1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罗山县人力资源和社会保障局</w:t>
      </w:r>
      <w:r>
        <w:rPr>
          <w:rFonts w:hint="eastAsia" w:ascii="仿宋_GB2312" w:eastAsia="仿宋_GB2312"/>
          <w:sz w:val="11"/>
          <w:szCs w:val="11"/>
        </w:rPr>
        <w:t xml:space="preserve"> </w:t>
      </w:r>
      <w:bookmarkEnd w:id="2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年收入总计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1115.89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万元，支出总计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1115.89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permStart w:id="2" w:edGrp="everyone"/>
      <w:bookmarkStart w:id="3" w:name="PO_part2A1IncReason1"/>
      <w:r>
        <w:rPr>
          <w:rFonts w:hint="eastAsia" w:ascii="仿宋_GB2312" w:hAnsi="宋体" w:eastAsia="仿宋_GB2312"/>
          <w:bCs/>
          <w:sz w:val="32"/>
          <w:szCs w:val="32"/>
        </w:rPr>
        <w:t>比</w:t>
      </w:r>
      <w:r>
        <w:rPr>
          <w:rFonts w:ascii="仿宋_GB2312" w:hAnsi="宋体" w:eastAsia="仿宋_GB2312"/>
          <w:bCs/>
          <w:sz w:val="32"/>
          <w:szCs w:val="32"/>
        </w:rPr>
        <w:t>202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bCs/>
          <w:sz w:val="32"/>
          <w:szCs w:val="32"/>
        </w:rPr>
        <w:t>年预算减少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16.21</w:t>
      </w:r>
      <w:r>
        <w:rPr>
          <w:rFonts w:hint="eastAsia" w:ascii="仿宋_GB2312" w:hAnsi="宋体" w:eastAsia="仿宋_GB2312"/>
          <w:bCs/>
          <w:sz w:val="32"/>
          <w:szCs w:val="32"/>
        </w:rPr>
        <w:t>万元，下降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1.43</w:t>
      </w:r>
      <w:r>
        <w:rPr>
          <w:rFonts w:hint="eastAsia" w:ascii="仿宋_GB2312" w:hAnsi="宋体" w:eastAsia="仿宋_GB2312"/>
          <w:bCs/>
          <w:sz w:val="32"/>
          <w:szCs w:val="32"/>
        </w:rPr>
        <w:t>%</w:t>
      </w:r>
      <w:bookmarkEnd w:id="3"/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，</w:t>
      </w:r>
      <w:permEnd w:id="2"/>
      <w:r>
        <w:rPr>
          <w:rFonts w:hint="eastAsia" w:ascii="仿宋_GB2312" w:hAnsi="Times New Roman" w:eastAsia="仿宋_GB2312"/>
          <w:sz w:val="32"/>
          <w:szCs w:val="32"/>
        </w:rPr>
        <w:t>主要原因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：退役军人事务局专项项目移出人社局，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专项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经费随之减少。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二、收入预算总体情况说明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罗山县人力资源和社会保障局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年收入合计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1115.89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万元，其中：一般公共预算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1115.89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r>
        <w:rPr>
          <w:rFonts w:hint="eastAsia" w:ascii="仿宋_GB2312" w:hAnsi="Times New Roman" w:eastAsia="仿宋_GB2312"/>
          <w:sz w:val="32"/>
          <w:szCs w:val="32"/>
        </w:rPr>
        <w:t>政府性基金预算拨款收入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ascii="仿宋_GB2312" w:hAnsi="Times New Roman" w:eastAsia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；国有资本经营预算拨款收入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万元；财政专户管理资金收入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万元；事业收入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万元；事业单位经营收入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万元；上级补助收入</w:t>
      </w:r>
      <w:bookmarkStart w:id="4" w:name="PO_part2A2Amount8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11"/>
          <w:szCs w:val="11"/>
        </w:rPr>
        <w:t xml:space="preserve"> </w:t>
      </w:r>
      <w:bookmarkEnd w:id="4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万元；附属单位上缴收入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万元；其他收入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万元；上年结转结余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万元。</w:t>
      </w:r>
    </w:p>
    <w:p>
      <w:pPr>
        <w:spacing w:line="58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三、支出预算总体情况说明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罗山县人力资源和社会保障局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年支出合计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1115.89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万元，其中：基本支出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662.04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59.33%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；项目支出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453.85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40.67%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580" w:lineRule="exact"/>
        <w:ind w:firstLine="640" w:firstLineChars="200"/>
        <w:outlineLvl w:val="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四、财政拨款收入支出预算总体情况说明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罗山县人力资源和社会保障局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年一般公共预算收支预算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1115.89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</w:t>
      </w:r>
      <w:r>
        <w:rPr>
          <w:rFonts w:hint="eastAsia" w:ascii="仿宋_GB2312" w:hAnsi="Times New Roman" w:eastAsia="仿宋_GB2312"/>
          <w:sz w:val="32"/>
          <w:szCs w:val="32"/>
        </w:rPr>
        <w:t>，</w:t>
      </w:r>
      <w:permStart w:id="3" w:edGrp="everyone"/>
      <w:bookmarkStart w:id="5" w:name="PO_part2A4Amount2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政府性基金收支预算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Arial" w:hAnsi="Arial" w:eastAsia="仿宋_GB2312" w:cs="Arial"/>
          <w:color w:val="0000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国有资本经营预算拨款收支预算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Arial" w:hAnsi="Arial" w:eastAsia="仿宋_GB2312" w:cs="Arial"/>
          <w:color w:val="000000"/>
          <w:sz w:val="32"/>
          <w:szCs w:val="32"/>
        </w:rPr>
        <w:t>万元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  <w:permEnd w:id="3"/>
      <w:r>
        <w:rPr>
          <w:rFonts w:hint="eastAsia" w:ascii="Arial" w:hAnsi="Arial" w:eastAsia="仿宋_GB2312" w:cs="Arial"/>
          <w:color w:val="000000"/>
          <w:sz w:val="11"/>
          <w:szCs w:val="11"/>
        </w:rPr>
        <w:t xml:space="preserve"> </w:t>
      </w:r>
      <w:bookmarkEnd w:id="5"/>
      <w:r>
        <w:rPr>
          <w:rFonts w:hint="eastAsia" w:ascii="仿宋_GB2312" w:hAnsi="Times New Roman" w:eastAsia="仿宋_GB2312"/>
          <w:sz w:val="32"/>
          <w:szCs w:val="32"/>
        </w:rPr>
        <w:t>其中：</w:t>
      </w:r>
    </w:p>
    <w:p>
      <w:pPr>
        <w:spacing w:line="580" w:lineRule="exact"/>
        <w:ind w:firstLine="640" w:firstLineChars="200"/>
        <w:outlineLvl w:val="0"/>
        <w:rPr>
          <w:rFonts w:hint="eastAsia" w:ascii="仿宋_GB2312" w:hAnsi="Times New Roman" w:eastAsia="仿宋_GB2312"/>
          <w:sz w:val="32"/>
          <w:szCs w:val="32"/>
        </w:rPr>
      </w:pPr>
      <w:permStart w:id="4" w:edGrp="everyone"/>
      <w:bookmarkStart w:id="6" w:name="PO_part2A4IncReason1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一般公共预算收支预算</w:t>
      </w:r>
      <w:r>
        <w:rPr>
          <w:rFonts w:hint="eastAsia" w:ascii="仿宋_GB2312" w:hAnsi="Times New Roman" w:eastAsia="仿宋_GB2312"/>
          <w:sz w:val="32"/>
          <w:szCs w:val="32"/>
        </w:rPr>
        <w:t>比202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/>
          <w:sz w:val="32"/>
          <w:szCs w:val="32"/>
        </w:rPr>
        <w:t>年预算减少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16.21</w:t>
      </w:r>
      <w:r>
        <w:rPr>
          <w:rFonts w:hint="eastAsia" w:ascii="仿宋_GB2312" w:hAnsi="Times New Roman" w:eastAsia="仿宋_GB2312"/>
          <w:sz w:val="32"/>
          <w:szCs w:val="32"/>
        </w:rPr>
        <w:t>万元，下降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1.43</w:t>
      </w:r>
      <w:r>
        <w:rPr>
          <w:rFonts w:hint="eastAsia" w:ascii="仿宋_GB2312" w:hAnsi="Times New Roman" w:eastAsia="仿宋_GB2312"/>
          <w:sz w:val="32"/>
          <w:szCs w:val="32"/>
        </w:rPr>
        <w:t>%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/>
          <w:sz w:val="32"/>
          <w:szCs w:val="32"/>
        </w:rPr>
        <w:t>主要原因：</w:t>
      </w:r>
      <w:bookmarkEnd w:id="6"/>
      <w:r>
        <w:rPr>
          <w:rFonts w:hint="eastAsia" w:ascii="仿宋_GB2312" w:hAnsi="Times New Roman" w:eastAsia="仿宋_GB2312"/>
          <w:sz w:val="32"/>
          <w:szCs w:val="32"/>
        </w:rPr>
        <w:t>退役军人事务局专项项目移出人社局，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专项</w:t>
      </w:r>
      <w:r>
        <w:rPr>
          <w:rFonts w:hint="eastAsia" w:ascii="仿宋_GB2312" w:hAnsi="Times New Roman" w:eastAsia="仿宋_GB2312"/>
          <w:sz w:val="32"/>
          <w:szCs w:val="32"/>
        </w:rPr>
        <w:t>经费随之减少。</w:t>
      </w:r>
    </w:p>
    <w:permEnd w:id="4"/>
    <w:p>
      <w:pPr>
        <w:spacing w:line="580" w:lineRule="exact"/>
        <w:ind w:firstLine="640" w:firstLineChars="200"/>
        <w:outlineLvl w:val="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五、一般公共预算支出预算情况说明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罗山县人力资源和社会保障局</w:t>
      </w:r>
      <w:r>
        <w:rPr>
          <w:rFonts w:hint="eastAsia" w:ascii="仿宋_GB2312" w:hAnsi="Times New Roman" w:eastAsia="仿宋_GB2312"/>
          <w:sz w:val="32"/>
          <w:szCs w:val="32"/>
        </w:rPr>
        <w:t>202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/>
          <w:sz w:val="32"/>
          <w:szCs w:val="32"/>
        </w:rPr>
        <w:t>年一般公共预算支出年初预算为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1115.89</w:t>
      </w:r>
      <w:r>
        <w:rPr>
          <w:rFonts w:hint="eastAsia" w:ascii="仿宋_GB2312" w:hAnsi="Times New Roman" w:eastAsia="仿宋_GB2312"/>
          <w:sz w:val="32"/>
          <w:szCs w:val="32"/>
        </w:rPr>
        <w:t>万元。</w:t>
      </w:r>
      <w:r>
        <w:rPr>
          <w:rFonts w:ascii="仿宋" w:hAnsi="仿宋" w:eastAsia="仿宋"/>
          <w:color w:val="000000"/>
          <w:sz w:val="32"/>
          <w:szCs w:val="32"/>
        </w:rPr>
        <w:t>主要用于以下方面</w:t>
      </w:r>
      <w:r>
        <w:rPr>
          <w:rFonts w:hint="eastAsia" w:ascii="仿宋_GB2312" w:hAnsi="Times New Roman" w:eastAsia="仿宋_GB2312"/>
          <w:sz w:val="32"/>
          <w:szCs w:val="32"/>
        </w:rPr>
        <w:t>：社会保障和就业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（类）支出938.27万元，占84.08%；卫生健康（类）支出29.45万元，占2.64%;农林水（类）支出104.00万元，占9.32%；住房保障（类）支出44.17万元，占3.96%。</w:t>
      </w:r>
    </w:p>
    <w:p>
      <w:pPr>
        <w:spacing w:line="580" w:lineRule="exact"/>
        <w:ind w:firstLine="640" w:firstLineChars="200"/>
        <w:outlineLvl w:val="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六、一般公共预算基本支出情况说明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2022年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一般公共预算基本支出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662.04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其中，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人员经费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638.70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万元，主要包括：基本工资、津贴补贴、奖金、社会保障缴费、伙食补助费、绩效工资、其他工资福利支出、离休费、退休费、退职（役）费、抚恤金、生活补助、医疗费、助学金、奖励金、住房公积金、提租补贴、购房补贴、其他对个人和家庭的补助支出；公用经费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23.34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宋体"/>
          <w:bCs/>
          <w:color w:val="0000FF"/>
          <w:kern w:val="0"/>
          <w:sz w:val="32"/>
          <w:szCs w:val="32"/>
          <w:highlight w:val="magenta"/>
          <w:lang w:eastAsia="zh-CN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七</w:t>
      </w:r>
      <w:r>
        <w:rPr>
          <w:rFonts w:ascii="黑体" w:hAnsi="黑体" w:eastAsia="黑体" w:cs="宋体"/>
          <w:bCs/>
          <w:kern w:val="0"/>
          <w:sz w:val="32"/>
          <w:szCs w:val="32"/>
        </w:rPr>
        <w:t>、支出预算经济分类情况说明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单位《支出经济分类汇总表》按两套经济分类科目分别反映不同资金来源的全部预算支出。</w:t>
      </w:r>
    </w:p>
    <w:p>
      <w:pPr>
        <w:spacing w:line="580" w:lineRule="exact"/>
        <w:ind w:firstLine="640" w:firstLineChars="200"/>
        <w:outlineLvl w:val="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、</w:t>
      </w:r>
      <w:r>
        <w:rPr>
          <w:rFonts w:hint="eastAsia" w:ascii="黑体" w:hAnsi="Times New Roman" w:eastAsia="黑体" w:cs="黑体"/>
          <w:kern w:val="0"/>
          <w:sz w:val="32"/>
          <w:szCs w:val="32"/>
        </w:rPr>
        <w:t>一般公共预算</w:t>
      </w: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“三公”经费支出预算情况说明</w:t>
      </w:r>
    </w:p>
    <w:p>
      <w:pPr>
        <w:widowControl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罗山县人力资源和社会保障局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年“三公”经费预算为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16.94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permStart w:id="5" w:edGrp="everyone"/>
      <w:bookmarkStart w:id="7" w:name="PO_part2A9IncReason1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比</w:t>
      </w:r>
      <w:r>
        <w:rPr>
          <w:rFonts w:hint="eastAsia" w:ascii="仿宋_GB2312" w:hAnsi="宋体" w:eastAsia="仿宋_GB2312"/>
          <w:bCs/>
          <w:sz w:val="32"/>
          <w:szCs w:val="32"/>
        </w:rPr>
        <w:t>202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bCs/>
          <w:sz w:val="32"/>
          <w:szCs w:val="32"/>
        </w:rPr>
        <w:t>年预算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减少1.36万元</w:t>
      </w:r>
      <w:r>
        <w:rPr>
          <w:rFonts w:hint="eastAsia" w:ascii="仿宋_GB2312" w:hAnsi="宋体" w:eastAsia="仿宋_GB2312"/>
          <w:bCs/>
          <w:sz w:val="32"/>
          <w:szCs w:val="32"/>
        </w:rPr>
        <w:t>，</w:t>
      </w:r>
      <w:bookmarkEnd w:id="7"/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减少8.03%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。</w:t>
      </w:r>
      <w:permEnd w:id="5"/>
      <w:bookmarkStart w:id="8" w:name="PO_part2A9IncReason2"/>
      <w:r>
        <w:rPr>
          <w:rFonts w:hint="eastAsia" w:ascii="仿宋_GB2312" w:hAnsi="宋体" w:eastAsia="仿宋_GB2312"/>
          <w:bCs/>
          <w:sz w:val="32"/>
          <w:szCs w:val="32"/>
        </w:rPr>
        <w:t xml:space="preserve"> </w:t>
      </w:r>
      <w:bookmarkEnd w:id="8"/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具体支出情况如下：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3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</w:rPr>
        <w:t>（一）因公出国（境）费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permStart w:id="6" w:edGrp="everyone"/>
      <w:bookmarkStart w:id="9" w:name="PO_part2A9IncReason3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主要用于单位工作人员公务出国（境）的住宿费、差旅费、伙食补助费、培训费、杂费等支出。</w:t>
      </w:r>
      <w:r>
        <w:rPr>
          <w:rFonts w:hint="eastAsia" w:ascii="仿宋_GB2312" w:hAnsi="宋体" w:eastAsia="仿宋_GB2312"/>
          <w:bCs/>
          <w:sz w:val="32"/>
          <w:szCs w:val="32"/>
        </w:rPr>
        <w:t>与202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bCs/>
          <w:sz w:val="32"/>
          <w:szCs w:val="32"/>
        </w:rPr>
        <w:t>年预算持平，无增减变动</w:t>
      </w:r>
      <w:bookmarkEnd w:id="9"/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。</w:t>
      </w:r>
      <w:permEnd w:id="6"/>
    </w:p>
    <w:p>
      <w:pPr>
        <w:widowControl/>
        <w:spacing w:line="580" w:lineRule="exact"/>
        <w:ind w:firstLine="643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</w:rPr>
        <w:t>（二）公务用车购置及运行维护费</w:t>
      </w:r>
      <w:r>
        <w:rPr>
          <w:rFonts w:hint="eastAsia" w:ascii="仿宋_GB2312" w:hAnsi="Times New Roman" w:eastAsia="仿宋_GB2312"/>
          <w:b/>
          <w:bCs/>
          <w:sz w:val="32"/>
          <w:szCs w:val="32"/>
          <w:lang w:val="en-US" w:eastAsia="zh-CN"/>
        </w:rPr>
        <w:t>2.99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。其中，</w:t>
      </w:r>
      <w:r>
        <w:rPr>
          <w:rFonts w:hint="eastAsia" w:ascii="仿宋_GB2312" w:hAnsi="Times New Roman" w:eastAsia="仿宋_GB2312"/>
          <w:sz w:val="32"/>
          <w:szCs w:val="32"/>
        </w:rPr>
        <w:t>公务用车购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置费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bookmarkStart w:id="10" w:name="PO_part2A9IncReason5"/>
      <w:permStart w:id="7" w:edGrp="everyone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与</w:t>
      </w:r>
      <w:r>
        <w:rPr>
          <w:rFonts w:hint="eastAsia" w:ascii="仿宋_GB2312" w:hAnsi="宋体" w:eastAsia="仿宋_GB2312"/>
          <w:bCs/>
          <w:sz w:val="32"/>
          <w:szCs w:val="32"/>
        </w:rPr>
        <w:t>202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bCs/>
          <w:sz w:val="32"/>
          <w:szCs w:val="32"/>
        </w:rPr>
        <w:t>年预算持平，无增减变动</w:t>
      </w:r>
      <w:bookmarkEnd w:id="10"/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。</w:t>
      </w:r>
      <w:permEnd w:id="7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公务用车运行维护费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2.99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</w:t>
      </w:r>
      <w:permStart w:id="8" w:edGrp="everyone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主要用于主要用于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开展工作所需公务用车的燃料费、维修费、过路过桥费、保险费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比</w:t>
      </w:r>
      <w:r>
        <w:rPr>
          <w:rFonts w:hint="eastAsia" w:ascii="仿宋_GB2312" w:hAnsi="宋体" w:eastAsia="仿宋_GB2312"/>
          <w:bCs/>
          <w:sz w:val="32"/>
          <w:szCs w:val="32"/>
        </w:rPr>
        <w:t>202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bCs/>
          <w:sz w:val="32"/>
          <w:szCs w:val="32"/>
        </w:rPr>
        <w:t>年预算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减少0.01万元</w:t>
      </w:r>
      <w:r>
        <w:rPr>
          <w:rFonts w:hint="eastAsia" w:ascii="仿宋_GB2312" w:hAnsi="宋体" w:eastAsia="仿宋_GB2312"/>
          <w:bCs/>
          <w:sz w:val="32"/>
          <w:szCs w:val="32"/>
        </w:rPr>
        <w:t>，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减少0.33%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宋体"/>
          <w:kern w:val="0"/>
          <w:sz w:val="32"/>
          <w:szCs w:val="32"/>
        </w:rPr>
        <w:t>主要原因是</w:t>
      </w:r>
      <w:r>
        <w:rPr>
          <w:rFonts w:hint="eastAsia" w:ascii="仿宋_GB2312" w:hAnsi="仿宋_GB2312" w:eastAsia="仿宋_GB2312" w:cs="Courier New"/>
          <w:sz w:val="32"/>
          <w:szCs w:val="32"/>
        </w:rPr>
        <w:t>严格管控“三公”经费支出，将公</w:t>
      </w:r>
      <w:r>
        <w:rPr>
          <w:rFonts w:hint="eastAsia" w:ascii="仿宋_GB2312" w:hAnsi="仿宋_GB2312" w:eastAsia="仿宋_GB2312" w:cs="Courier New"/>
          <w:sz w:val="32"/>
          <w:szCs w:val="32"/>
          <w:lang w:val="en-US" w:eastAsia="zh-CN"/>
        </w:rPr>
        <w:t>车运行维护</w:t>
      </w:r>
      <w:r>
        <w:rPr>
          <w:rFonts w:hint="eastAsia" w:ascii="仿宋_GB2312" w:hAnsi="仿宋_GB2312" w:eastAsia="仿宋_GB2312" w:cs="Courier New"/>
          <w:sz w:val="32"/>
          <w:szCs w:val="32"/>
        </w:rPr>
        <w:t>开支压缩到最小。</w:t>
      </w:r>
      <w:permEnd w:id="8"/>
    </w:p>
    <w:p>
      <w:pPr>
        <w:widowControl/>
        <w:spacing w:line="580" w:lineRule="exact"/>
        <w:ind w:firstLine="643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（三）公务接待费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13.95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万元</w:t>
      </w:r>
      <w:r>
        <w:rPr>
          <w:rFonts w:hint="eastAsia" w:ascii="仿宋_GB2312" w:hAnsi="宋体" w:eastAsia="仿宋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主要用于</w:t>
      </w:r>
      <w:r>
        <w:rPr>
          <w:rFonts w:hint="eastAsia" w:ascii="仿宋_GB2312" w:hAnsi="仿宋_GB2312" w:eastAsia="仿宋_GB2312" w:cs="Courier New"/>
          <w:sz w:val="32"/>
          <w:szCs w:val="32"/>
        </w:rPr>
        <w:t>按规定开支的各类公务接待（含外宾接待）支出</w:t>
      </w:r>
      <w:r>
        <w:rPr>
          <w:rFonts w:hint="eastAsia" w:ascii="仿宋_GB2312" w:hAnsi="宋体" w:eastAsia="仿宋_GB2312"/>
          <w:bCs/>
          <w:sz w:val="32"/>
          <w:szCs w:val="32"/>
        </w:rPr>
        <w:t>，</w:t>
      </w:r>
      <w:permStart w:id="9" w:edGrp="everyone"/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比</w:t>
      </w:r>
      <w:r>
        <w:rPr>
          <w:rFonts w:hint="eastAsia" w:ascii="仿宋_GB2312" w:hAnsi="宋体" w:eastAsia="仿宋_GB2312"/>
          <w:bCs/>
          <w:sz w:val="32"/>
          <w:szCs w:val="32"/>
        </w:rPr>
        <w:t>202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bCs/>
          <w:sz w:val="32"/>
          <w:szCs w:val="32"/>
        </w:rPr>
        <w:t>年预算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减少1.35万元</w:t>
      </w:r>
      <w:r>
        <w:rPr>
          <w:rFonts w:hint="eastAsia" w:ascii="仿宋_GB2312" w:hAnsi="宋体" w:eastAsia="仿宋_GB2312"/>
          <w:bCs/>
          <w:sz w:val="32"/>
          <w:szCs w:val="32"/>
        </w:rPr>
        <w:t>，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减少9.60</w:t>
      </w:r>
      <w:bookmarkStart w:id="18" w:name="_GoBack"/>
      <w:bookmarkEnd w:id="18"/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%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Courier New"/>
          <w:sz w:val="32"/>
          <w:szCs w:val="32"/>
        </w:rPr>
        <w:t>202</w:t>
      </w:r>
      <w:r>
        <w:rPr>
          <w:rFonts w:hint="eastAsia" w:ascii="仿宋_GB2312" w:hAnsi="仿宋_GB2312" w:eastAsia="仿宋_GB2312" w:cs="Courier New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Courier New"/>
          <w:sz w:val="32"/>
          <w:szCs w:val="32"/>
        </w:rPr>
        <w:t>年，我</w:t>
      </w:r>
      <w:r>
        <w:rPr>
          <w:rFonts w:hint="eastAsia" w:ascii="仿宋_GB2312" w:hAnsi="仿宋_GB2312" w:eastAsia="仿宋_GB2312" w:cs="Courier New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Courier New"/>
          <w:sz w:val="32"/>
          <w:szCs w:val="32"/>
        </w:rPr>
        <w:t>将按照中央国务院八项规定和省委省政府厉行节约的相关规定要求，严格管控“三公”经费支出，将公务接待开支压缩到最小。</w:t>
      </w:r>
      <w:permEnd w:id="9"/>
    </w:p>
    <w:p>
      <w:pPr>
        <w:spacing w:line="580" w:lineRule="exact"/>
        <w:ind w:firstLine="640" w:firstLineChars="200"/>
        <w:outlineLvl w:val="0"/>
        <w:rPr>
          <w:rFonts w:hint="eastAsia"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  <w:lang w:val="en-US" w:eastAsia="zh-CN"/>
        </w:rPr>
        <w:t>九</w:t>
      </w: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、政府性基金预算支出预算情况说明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bookmarkStart w:id="11" w:name="PO_part2A7Amount1"/>
      <w:permStart w:id="10" w:edGrp="everyone"/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年本部门没有政府性基金预算拨款收入，也没有政府性基金预算安排的支出，故无数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permEnd w:id="10"/>
      <w:r>
        <w:rPr>
          <w:rFonts w:hint="eastAsia" w:ascii="仿宋_GB2312" w:eastAsia="仿宋_GB2312"/>
          <w:sz w:val="32"/>
          <w:szCs w:val="32"/>
        </w:rPr>
        <w:t xml:space="preserve"> </w:t>
      </w:r>
      <w:bookmarkEnd w:id="11"/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36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pacing w:val="-1"/>
          <w:kern w:val="0"/>
          <w:sz w:val="32"/>
          <w:szCs w:val="32"/>
          <w:lang w:val="en-US" w:eastAsia="zh-CN"/>
        </w:rPr>
        <w:t>十</w:t>
      </w:r>
      <w:r>
        <w:rPr>
          <w:rFonts w:hint="eastAsia" w:ascii="黑体" w:hAnsi="黑体" w:eastAsia="黑体"/>
          <w:color w:val="000000"/>
          <w:spacing w:val="-1"/>
          <w:kern w:val="0"/>
          <w:sz w:val="32"/>
          <w:szCs w:val="32"/>
        </w:rPr>
        <w:t>、其他重要事项的情况说明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（一）机关运行经费支出情况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bookmarkStart w:id="12" w:name="PO_part2B2DivName1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罗山县人力资源和社会保障局</w:t>
      </w:r>
      <w:r>
        <w:rPr>
          <w:rFonts w:hint="eastAsia" w:ascii="仿宋_GB2312" w:eastAsia="仿宋_GB2312"/>
          <w:sz w:val="11"/>
          <w:szCs w:val="11"/>
        </w:rPr>
        <w:t xml:space="preserve"> </w:t>
      </w:r>
      <w:bookmarkEnd w:id="12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年机关运行经费支出预算</w:t>
      </w:r>
      <w:r>
        <w:rPr>
          <w:rFonts w:ascii="仿宋" w:hAnsi="仿宋" w:eastAsia="仿宋"/>
          <w:color w:val="000000"/>
          <w:sz w:val="32"/>
          <w:szCs w:val="32"/>
        </w:rPr>
        <w:t>（不</w:t>
      </w:r>
      <w:r>
        <w:rPr>
          <w:rFonts w:hint="eastAsia" w:ascii="仿宋" w:hAnsi="仿宋" w:eastAsia="仿宋"/>
          <w:color w:val="000000"/>
          <w:sz w:val="32"/>
          <w:szCs w:val="32"/>
        </w:rPr>
        <w:t>含</w:t>
      </w:r>
      <w:r>
        <w:rPr>
          <w:rFonts w:ascii="仿宋" w:hAnsi="仿宋" w:eastAsia="仿宋"/>
          <w:color w:val="000000"/>
          <w:sz w:val="32"/>
          <w:szCs w:val="32"/>
        </w:rPr>
        <w:t>人员经费）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23.44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万元，主要保障机关机构正常运转及正常履职需要的办公费、水电费、物业费、维修费、差旅费等支出，</w:t>
      </w:r>
      <w:permStart w:id="11" w:edGrp="everyone"/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比</w:t>
      </w:r>
      <w:r>
        <w:rPr>
          <w:rFonts w:hint="eastAsia" w:ascii="仿宋_GB2312" w:hAnsi="宋体" w:eastAsia="仿宋_GB2312"/>
          <w:bCs/>
          <w:sz w:val="32"/>
          <w:szCs w:val="32"/>
        </w:rPr>
        <w:t>202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bCs/>
          <w:sz w:val="32"/>
          <w:szCs w:val="32"/>
        </w:rPr>
        <w:t>年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减少0.83万元</w:t>
      </w:r>
      <w:r>
        <w:rPr>
          <w:rFonts w:hint="eastAsia" w:ascii="仿宋_GB2312" w:hAnsi="宋体" w:eastAsia="仿宋_GB2312"/>
          <w:bCs/>
          <w:sz w:val="32"/>
          <w:szCs w:val="32"/>
        </w:rPr>
        <w:t>，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减少了2.06%，主要原因：2022年有人员调出。</w:t>
      </w:r>
      <w:permEnd w:id="11"/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（二）政府采购支出情况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年政府采购预算安排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万元，其中：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政府采购货物预算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万元、政府采购工程预算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万元、政府采购服务预算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（三）绩效目标设置情况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罗山县人力资源和社会保障局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预算项目均按要求编制了绩效目标，从项目成本、项目产出、项目效益、满意度等方面设置了绩效指标，综合反映项目预期完成的数量、实效、质量，预期达到的社会经济效益、生态效益以及服务对象满意度等情况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（四）国有资产占用情况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年期末，我部门</w:t>
      </w:r>
      <w:r>
        <w:rPr>
          <w:rFonts w:hint="eastAsia" w:ascii="仿宋_GB2312" w:hAnsi="宋体" w:eastAsia="仿宋_GB2312" w:cs="Courier New"/>
          <w:sz w:val="32"/>
          <w:szCs w:val="32"/>
        </w:rPr>
        <w:t>共有车辆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Courier New"/>
          <w:sz w:val="32"/>
          <w:szCs w:val="32"/>
        </w:rPr>
        <w:t>辆</w:t>
      </w:r>
      <w:r>
        <w:rPr>
          <w:rFonts w:hint="eastAsia" w:ascii="仿宋_GB2312" w:eastAsia="仿宋_GB2312"/>
          <w:sz w:val="32"/>
          <w:szCs w:val="32"/>
        </w:rPr>
        <w:t>，其中：一般公务用车</w:t>
      </w:r>
      <w:bookmarkStart w:id="13" w:name="PO_part2A10B4Amount6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11"/>
          <w:szCs w:val="11"/>
        </w:rPr>
        <w:t xml:space="preserve"> </w:t>
      </w:r>
      <w:bookmarkEnd w:id="13"/>
      <w:r>
        <w:rPr>
          <w:rFonts w:hint="eastAsia" w:ascii="仿宋_GB2312" w:eastAsia="仿宋_GB2312"/>
          <w:sz w:val="32"/>
          <w:szCs w:val="32"/>
        </w:rPr>
        <w:t>辆，一般执法执勤用车</w:t>
      </w:r>
      <w:bookmarkStart w:id="14" w:name="PO_part2A10B4Amount7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11"/>
          <w:szCs w:val="11"/>
        </w:rPr>
        <w:t xml:space="preserve"> </w:t>
      </w:r>
      <w:bookmarkEnd w:id="14"/>
      <w:r>
        <w:rPr>
          <w:rFonts w:hint="eastAsia" w:ascii="仿宋_GB2312" w:eastAsia="仿宋_GB2312"/>
          <w:sz w:val="32"/>
          <w:szCs w:val="32"/>
        </w:rPr>
        <w:t>辆，特种专业技术用车</w:t>
      </w:r>
      <w:bookmarkStart w:id="15" w:name="PO_part2A10B4Amount10"/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11"/>
          <w:szCs w:val="11"/>
        </w:rPr>
        <w:t xml:space="preserve"> </w:t>
      </w:r>
      <w:bookmarkEnd w:id="15"/>
      <w:r>
        <w:rPr>
          <w:rFonts w:hint="eastAsia" w:ascii="仿宋_GB2312" w:eastAsia="仿宋_GB2312"/>
          <w:sz w:val="32"/>
          <w:szCs w:val="32"/>
        </w:rPr>
        <w:t>辆，其他用车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辆，单价50万元以上通用设备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台（套），单位价值100万元以上专用设备</w:t>
      </w:r>
      <w:bookmarkStart w:id="16" w:name="PO_part2A10B4Amount9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11"/>
          <w:szCs w:val="11"/>
        </w:rPr>
        <w:t xml:space="preserve"> </w:t>
      </w:r>
      <w:bookmarkEnd w:id="16"/>
      <w:r>
        <w:rPr>
          <w:rFonts w:hint="eastAsia" w:ascii="仿宋_GB2312" w:eastAsia="仿宋_GB2312"/>
          <w:sz w:val="32"/>
          <w:szCs w:val="32"/>
        </w:rPr>
        <w:t>台（套）。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（五）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专项</w:t>
      </w:r>
      <w:r>
        <w:rPr>
          <w:rFonts w:ascii="仿宋" w:hAnsi="仿宋" w:eastAsia="仿宋" w:cs="宋体"/>
          <w:b/>
          <w:bCs/>
          <w:kern w:val="0"/>
          <w:sz w:val="32"/>
          <w:szCs w:val="32"/>
        </w:rPr>
        <w:t>转移支付项目情况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罗山县人力资源和社会保障局</w:t>
      </w:r>
      <w:r>
        <w:rPr>
          <w:rFonts w:hint="eastAsia" w:ascii="仿宋" w:hAnsi="仿宋" w:eastAsia="仿宋" w:cs="宋体"/>
          <w:kern w:val="0"/>
          <w:sz w:val="32"/>
          <w:szCs w:val="32"/>
        </w:rPr>
        <w:t>2022年无专项转移支付项目。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方正小标宋简体"/>
          <w:sz w:val="44"/>
          <w:szCs w:val="44"/>
        </w:rPr>
        <w:t>第三部分：名词解释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一、财政拨款收入：是指财政当年拨付的资金。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二、事业收入：是指事业单位开展专业活动及辅助活动所取得的收入。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三、其他收入：是指部门取得的除“财政拨款”、“事业收入”、“事业单位经营收入”等以外的收入。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七、“三公”经费：是指纳入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  <w:r>
        <w:rPr>
          <w:rFonts w:hint="eastAsia" w:ascii="仿宋_GB2312" w:hAnsi="宋体" w:eastAsia="仿宋_GB2312" w:cs="Courier New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  <w:bookmarkStart w:id="17" w:name="PO_part3A10IncReason1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bookmarkEnd w:id="17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94F460"/>
    <w:multiLevelType w:val="singleLevel"/>
    <w:tmpl w:val="8F94F46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F7A8A"/>
    <w:rsid w:val="0A175136"/>
    <w:rsid w:val="0DAF4DF2"/>
    <w:rsid w:val="0F366D17"/>
    <w:rsid w:val="155C369D"/>
    <w:rsid w:val="160F4C0C"/>
    <w:rsid w:val="18655F7B"/>
    <w:rsid w:val="1B3A4947"/>
    <w:rsid w:val="1E562B20"/>
    <w:rsid w:val="1EBC7143"/>
    <w:rsid w:val="1F052EB8"/>
    <w:rsid w:val="1F6555BC"/>
    <w:rsid w:val="22985DCE"/>
    <w:rsid w:val="259E1004"/>
    <w:rsid w:val="28E033AA"/>
    <w:rsid w:val="2D7E6021"/>
    <w:rsid w:val="2F865910"/>
    <w:rsid w:val="300A6A1B"/>
    <w:rsid w:val="35FF7786"/>
    <w:rsid w:val="3D4602C4"/>
    <w:rsid w:val="3EAC5EC2"/>
    <w:rsid w:val="41694307"/>
    <w:rsid w:val="418455A0"/>
    <w:rsid w:val="45824C19"/>
    <w:rsid w:val="468518BF"/>
    <w:rsid w:val="58C13F2C"/>
    <w:rsid w:val="59AF4415"/>
    <w:rsid w:val="5ED22552"/>
    <w:rsid w:val="6129167C"/>
    <w:rsid w:val="73864A05"/>
    <w:rsid w:val="78F521DE"/>
    <w:rsid w:val="79480188"/>
    <w:rsid w:val="795073E0"/>
    <w:rsid w:val="7C70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2023-04-17T03:54:00Z</dcterms:created>
  <dc:creator>lenovo</dc:creator>
  <cp:lastModifiedBy>崔崔</cp:lastModifiedBy>
  <dcterms:modified xsi:type="dcterms:W3CDTF">2023-04-17T06:53:49Z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