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Theme="minorEastAsia" w:hAnsiTheme="minorEastAsia" w:cstheme="minorEastAsia"/>
          <w:sz w:val="36"/>
          <w:szCs w:val="36"/>
          <w:lang w:val="en-US" w:eastAsia="zh-CN"/>
        </w:rPr>
      </w:pPr>
      <w:r>
        <w:rPr>
          <w:rFonts w:hint="eastAsia" w:asciiTheme="minorEastAsia" w:hAnsiTheme="minorEastAsia" w:cstheme="minorEastAsia"/>
          <w:sz w:val="36"/>
          <w:szCs w:val="36"/>
        </w:rPr>
        <w:t>罗山县生态环境局关于</w:t>
      </w:r>
      <w:r>
        <w:rPr>
          <w:rFonts w:hint="eastAsia" w:asciiTheme="minorEastAsia" w:hAnsiTheme="minorEastAsia" w:cstheme="minorEastAsia"/>
          <w:sz w:val="36"/>
          <w:szCs w:val="36"/>
          <w:lang w:val="en-US" w:eastAsia="zh-CN"/>
        </w:rPr>
        <w:t>信阳世讯电子科技有限公司</w:t>
      </w:r>
    </w:p>
    <w:p>
      <w:pPr>
        <w:keepNext w:val="0"/>
        <w:keepLines w:val="0"/>
        <w:widowControl/>
        <w:suppressLineNumbers w:val="0"/>
        <w:jc w:val="center"/>
        <w:rPr>
          <w:rFonts w:hint="eastAsia" w:asciiTheme="minorEastAsia" w:hAnsiTheme="minorEastAsia" w:cstheme="minorEastAsia"/>
          <w:sz w:val="36"/>
          <w:szCs w:val="36"/>
        </w:rPr>
      </w:pPr>
      <w:r>
        <w:rPr>
          <w:rFonts w:hint="eastAsia" w:asciiTheme="minorEastAsia" w:hAnsiTheme="minorEastAsia" w:cstheme="minorEastAsia"/>
          <w:sz w:val="36"/>
          <w:szCs w:val="36"/>
          <w:lang w:val="en-US" w:eastAsia="zh-CN"/>
        </w:rPr>
        <w:t>年喷漆</w:t>
      </w:r>
      <w:r>
        <w:rPr>
          <w:rFonts w:hint="default" w:asciiTheme="minorEastAsia" w:hAnsiTheme="minorEastAsia" w:cstheme="minorEastAsia"/>
          <w:sz w:val="36"/>
          <w:szCs w:val="36"/>
          <w:lang w:val="en-US" w:eastAsia="zh-CN"/>
        </w:rPr>
        <w:t>20</w:t>
      </w:r>
      <w:r>
        <w:rPr>
          <w:rFonts w:hint="eastAsia" w:asciiTheme="minorEastAsia" w:hAnsiTheme="minorEastAsia" w:cstheme="minorEastAsia"/>
          <w:sz w:val="36"/>
          <w:szCs w:val="36"/>
          <w:lang w:val="en-US" w:eastAsia="zh-CN"/>
        </w:rPr>
        <w:t>万件键盘项目</w:t>
      </w:r>
      <w:r>
        <w:rPr>
          <w:rFonts w:hint="eastAsia" w:asciiTheme="minorEastAsia" w:hAnsiTheme="minorEastAsia" w:cstheme="minorEastAsia"/>
          <w:sz w:val="36"/>
          <w:szCs w:val="36"/>
        </w:rPr>
        <w:t>环境影响评价</w:t>
      </w:r>
    </w:p>
    <w:p>
      <w:pPr>
        <w:keepNext w:val="0"/>
        <w:keepLines w:val="0"/>
        <w:widowControl/>
        <w:suppressLineNumbers w:val="0"/>
        <w:jc w:val="center"/>
        <w:rPr>
          <w:rFonts w:hint="eastAsia" w:asciiTheme="minorEastAsia" w:hAnsiTheme="minorEastAsia" w:cstheme="minorEastAsia"/>
          <w:sz w:val="36"/>
          <w:szCs w:val="36"/>
        </w:rPr>
      </w:pPr>
      <w:r>
        <w:rPr>
          <w:rFonts w:hint="eastAsia" w:asciiTheme="minorEastAsia" w:hAnsiTheme="minorEastAsia" w:cstheme="minorEastAsia"/>
          <w:sz w:val="36"/>
          <w:szCs w:val="36"/>
        </w:rPr>
        <w:t>文件做出审批意见的公示</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根据建设项目环境影响评价审批程序的有关规定，我</w:t>
      </w:r>
      <w:r>
        <w:rPr>
          <w:rFonts w:hint="eastAsia" w:asciiTheme="minorEastAsia" w:hAnsiTheme="minorEastAsia" w:cstheme="minorEastAsia"/>
          <w:sz w:val="28"/>
          <w:szCs w:val="28"/>
          <w:lang w:eastAsia="zh-CN"/>
        </w:rPr>
        <w:t>局拟对</w:t>
      </w:r>
      <w:r>
        <w:rPr>
          <w:rFonts w:hint="eastAsia" w:asciiTheme="minorEastAsia" w:hAnsiTheme="minorEastAsia" w:cstheme="minorEastAsia"/>
          <w:sz w:val="28"/>
          <w:szCs w:val="28"/>
          <w:lang w:val="en-US" w:eastAsia="zh-CN"/>
        </w:rPr>
        <w:t>信阳世讯电子科技有限公司年喷漆</w:t>
      </w:r>
      <w:r>
        <w:rPr>
          <w:rFonts w:hint="default" w:asciiTheme="minorEastAsia" w:hAnsiTheme="minorEastAsia" w:cstheme="minorEastAsia"/>
          <w:sz w:val="28"/>
          <w:szCs w:val="28"/>
          <w:lang w:val="en-US" w:eastAsia="zh-CN"/>
        </w:rPr>
        <w:t>20</w:t>
      </w:r>
      <w:r>
        <w:rPr>
          <w:rFonts w:hint="eastAsia" w:asciiTheme="minorEastAsia" w:hAnsiTheme="minorEastAsia" w:cstheme="minorEastAsia"/>
          <w:sz w:val="28"/>
          <w:szCs w:val="28"/>
          <w:lang w:val="en-US" w:eastAsia="zh-CN"/>
        </w:rPr>
        <w:t>万件键盘</w:t>
      </w:r>
      <w:bookmarkStart w:id="0" w:name="_GoBack"/>
      <w:bookmarkEnd w:id="0"/>
      <w:r>
        <w:rPr>
          <w:rFonts w:hint="eastAsia" w:asciiTheme="minorEastAsia" w:hAnsiTheme="minorEastAsia" w:cstheme="minorEastAsia"/>
          <w:sz w:val="28"/>
          <w:szCs w:val="28"/>
          <w:lang w:eastAsia="zh-CN"/>
        </w:rPr>
        <w:t>项</w:t>
      </w:r>
      <w:r>
        <w:rPr>
          <w:rFonts w:hint="eastAsia" w:asciiTheme="minorEastAsia" w:hAnsiTheme="minorEastAsia" w:cstheme="minorEastAsia"/>
          <w:sz w:val="28"/>
          <w:szCs w:val="28"/>
        </w:rPr>
        <w:t>目环境影响评价文件进行审查。现将拟审查的环境影响评价文件基本情况予以公示，公示期为</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个工作日，即公示期为202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25</w:t>
      </w:r>
      <w:r>
        <w:rPr>
          <w:rFonts w:hint="eastAsia" w:asciiTheme="minorEastAsia" w:hAnsiTheme="minorEastAsia" w:cstheme="minorEastAsia"/>
          <w:sz w:val="28"/>
          <w:szCs w:val="28"/>
        </w:rPr>
        <w:t>日-202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30</w:t>
      </w:r>
      <w:r>
        <w:rPr>
          <w:rFonts w:hint="eastAsia" w:asciiTheme="minorEastAsia" w:hAnsiTheme="minorEastAsia" w:cstheme="minorEastAsia"/>
          <w:sz w:val="28"/>
          <w:szCs w:val="28"/>
        </w:rPr>
        <w:t>日。</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听证权利告知：依据《中华人民共和国行政许可法》，自公示起五日内申请人、利害关系人可提出听证申请。</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联系方式：电话：2178768，传真：2178768，通讯地址：罗山县行政大道28号</w:t>
      </w: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11"/>
        <w:tblW w:w="10685" w:type="dxa"/>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805"/>
        <w:gridCol w:w="777"/>
        <w:gridCol w:w="586"/>
        <w:gridCol w:w="737"/>
        <w:gridCol w:w="1772"/>
        <w:gridCol w:w="5128"/>
        <w:gridCol w:w="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504" w:type="dxa"/>
            <w:vAlign w:val="center"/>
          </w:tcPr>
          <w:p>
            <w:pPr>
              <w:jc w:val="center"/>
              <w:rPr>
                <w:szCs w:val="21"/>
              </w:rPr>
            </w:pPr>
            <w:r>
              <w:rPr>
                <w:rFonts w:hint="eastAsia"/>
                <w:szCs w:val="21"/>
              </w:rPr>
              <w:t>序号</w:t>
            </w:r>
          </w:p>
        </w:tc>
        <w:tc>
          <w:tcPr>
            <w:tcW w:w="805" w:type="dxa"/>
            <w:vAlign w:val="center"/>
          </w:tcPr>
          <w:p>
            <w:pPr>
              <w:jc w:val="center"/>
              <w:rPr>
                <w:szCs w:val="21"/>
              </w:rPr>
            </w:pPr>
            <w:r>
              <w:rPr>
                <w:rFonts w:hint="eastAsia"/>
                <w:szCs w:val="21"/>
              </w:rPr>
              <w:t>项目名称</w:t>
            </w:r>
          </w:p>
        </w:tc>
        <w:tc>
          <w:tcPr>
            <w:tcW w:w="777" w:type="dxa"/>
            <w:vAlign w:val="center"/>
          </w:tcPr>
          <w:p>
            <w:pPr>
              <w:jc w:val="center"/>
              <w:rPr>
                <w:szCs w:val="21"/>
              </w:rPr>
            </w:pPr>
            <w:r>
              <w:rPr>
                <w:rFonts w:hint="eastAsia"/>
                <w:szCs w:val="21"/>
              </w:rPr>
              <w:t>建设地点</w:t>
            </w:r>
          </w:p>
        </w:tc>
        <w:tc>
          <w:tcPr>
            <w:tcW w:w="586" w:type="dxa"/>
            <w:vAlign w:val="center"/>
          </w:tcPr>
          <w:p>
            <w:pPr>
              <w:jc w:val="center"/>
              <w:rPr>
                <w:szCs w:val="21"/>
              </w:rPr>
            </w:pPr>
            <w:r>
              <w:rPr>
                <w:rFonts w:hint="eastAsia"/>
                <w:szCs w:val="21"/>
              </w:rPr>
              <w:t>建设单位</w:t>
            </w:r>
          </w:p>
        </w:tc>
        <w:tc>
          <w:tcPr>
            <w:tcW w:w="737" w:type="dxa"/>
            <w:vAlign w:val="center"/>
          </w:tcPr>
          <w:p>
            <w:pPr>
              <w:jc w:val="center"/>
              <w:rPr>
                <w:szCs w:val="21"/>
              </w:rPr>
            </w:pPr>
            <w:r>
              <w:rPr>
                <w:rFonts w:hint="eastAsia"/>
                <w:szCs w:val="21"/>
              </w:rPr>
              <w:t>环境影响评价机构</w:t>
            </w:r>
          </w:p>
        </w:tc>
        <w:tc>
          <w:tcPr>
            <w:tcW w:w="1772" w:type="dxa"/>
            <w:vAlign w:val="center"/>
          </w:tcPr>
          <w:p>
            <w:pPr>
              <w:jc w:val="center"/>
              <w:rPr>
                <w:szCs w:val="21"/>
              </w:rPr>
            </w:pPr>
            <w:r>
              <w:rPr>
                <w:rFonts w:hint="eastAsia"/>
                <w:szCs w:val="21"/>
              </w:rPr>
              <w:t>建设项目概况</w:t>
            </w:r>
          </w:p>
        </w:tc>
        <w:tc>
          <w:tcPr>
            <w:tcW w:w="5128" w:type="dxa"/>
            <w:vAlign w:val="center"/>
          </w:tcPr>
          <w:p>
            <w:pPr>
              <w:jc w:val="center"/>
              <w:rPr>
                <w:rFonts w:hint="eastAsia"/>
                <w:szCs w:val="21"/>
              </w:rPr>
            </w:pPr>
            <w:r>
              <w:rPr>
                <w:rFonts w:hint="eastAsia"/>
                <w:szCs w:val="21"/>
              </w:rPr>
              <w:t>主要环境影响及预防或减轻不良环境影响</w:t>
            </w:r>
          </w:p>
          <w:p>
            <w:pPr>
              <w:jc w:val="center"/>
              <w:rPr>
                <w:szCs w:val="21"/>
              </w:rPr>
            </w:pPr>
            <w:r>
              <w:rPr>
                <w:rFonts w:hint="eastAsia"/>
                <w:szCs w:val="21"/>
              </w:rPr>
              <w:t>的对象和措施</w:t>
            </w:r>
          </w:p>
        </w:tc>
        <w:tc>
          <w:tcPr>
            <w:tcW w:w="376" w:type="dxa"/>
            <w:vAlign w:val="center"/>
          </w:tcPr>
          <w:p>
            <w:pPr>
              <w:jc w:val="center"/>
              <w:rPr>
                <w:szCs w:val="21"/>
              </w:rPr>
            </w:pPr>
            <w:r>
              <w:rPr>
                <w:rFonts w:hint="eastAsia"/>
                <w:szCs w:val="21"/>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50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805" w:type="dxa"/>
            <w:vAlign w:val="center"/>
          </w:tcPr>
          <w:p>
            <w:pPr>
              <w:jc w:val="center"/>
              <w:rPr>
                <w:rFonts w:hint="default" w:ascii="Times New Roman" w:hAnsi="Times New Roman" w:cs="Times New Roman"/>
                <w:szCs w:val="21"/>
              </w:rPr>
            </w:pPr>
            <w:r>
              <w:rPr>
                <w:rFonts w:hint="eastAsia" w:ascii="Times New Roman" w:hAnsi="Times New Roman" w:cs="Times New Roman"/>
                <w:sz w:val="21"/>
                <w:szCs w:val="21"/>
                <w:highlight w:val="none"/>
                <w:lang w:val="en-US" w:eastAsia="zh-CN"/>
              </w:rPr>
              <w:t>信阳世讯电子科技有限公司年喷漆</w:t>
            </w:r>
            <w:r>
              <w:rPr>
                <w:rFonts w:hint="default" w:ascii="Times New Roman" w:hAnsi="Times New Roman" w:cs="Times New Roman"/>
                <w:sz w:val="21"/>
                <w:szCs w:val="21"/>
                <w:highlight w:val="none"/>
                <w:lang w:val="en-US" w:eastAsia="zh-CN"/>
              </w:rPr>
              <w:t>20</w:t>
            </w:r>
            <w:r>
              <w:rPr>
                <w:rFonts w:hint="eastAsia" w:ascii="Times New Roman" w:hAnsi="Times New Roman" w:cs="Times New Roman"/>
                <w:sz w:val="21"/>
                <w:szCs w:val="21"/>
                <w:highlight w:val="none"/>
                <w:lang w:val="en-US" w:eastAsia="zh-CN"/>
              </w:rPr>
              <w:t>万件键盘项目</w:t>
            </w:r>
          </w:p>
        </w:tc>
        <w:tc>
          <w:tcPr>
            <w:tcW w:w="777"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 w:val="21"/>
                <w:szCs w:val="21"/>
                <w:lang w:val="en-US" w:eastAsia="zh-CN"/>
              </w:rPr>
              <w:t>信阳市罗山县先进制造业开发区罗山县工业二路与工业大道交叉口西南</w:t>
            </w:r>
            <w:r>
              <w:rPr>
                <w:rFonts w:hint="default" w:ascii="Times New Roman" w:hAnsi="Times New Roman" w:cs="Times New Roman"/>
                <w:sz w:val="21"/>
                <w:szCs w:val="21"/>
                <w:lang w:val="en-US" w:eastAsia="zh-CN"/>
              </w:rPr>
              <w:t>240</w:t>
            </w:r>
            <w:r>
              <w:rPr>
                <w:rFonts w:hint="eastAsia" w:ascii="Times New Roman" w:hAnsi="Times New Roman" w:cs="Times New Roman"/>
                <w:sz w:val="21"/>
                <w:szCs w:val="21"/>
                <w:lang w:val="en-US" w:eastAsia="zh-CN"/>
              </w:rPr>
              <w:t>米信阳世讯电子科技有限公司生产车间第三层</w:t>
            </w:r>
          </w:p>
        </w:tc>
        <w:tc>
          <w:tcPr>
            <w:tcW w:w="586" w:type="dxa"/>
            <w:vAlign w:val="center"/>
          </w:tcPr>
          <w:p>
            <w:pPr>
              <w:jc w:val="center"/>
              <w:rPr>
                <w:rFonts w:hint="default" w:ascii="Times New Roman" w:hAnsi="Times New Roman" w:cs="Times New Roman"/>
                <w:szCs w:val="21"/>
              </w:rPr>
            </w:pPr>
            <w:r>
              <w:rPr>
                <w:rFonts w:hint="eastAsia" w:ascii="Times New Roman" w:hAnsi="Times New Roman" w:cs="Times New Roman"/>
                <w:sz w:val="21"/>
                <w:szCs w:val="21"/>
                <w:highlight w:val="none"/>
                <w:lang w:val="en-US" w:eastAsia="zh-CN"/>
              </w:rPr>
              <w:t>信阳世讯电子科技有限公司</w:t>
            </w:r>
          </w:p>
        </w:tc>
        <w:tc>
          <w:tcPr>
            <w:tcW w:w="737" w:type="dxa"/>
            <w:vAlign w:val="center"/>
          </w:tcPr>
          <w:p>
            <w:pPr>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漯河锦润环境</w:t>
            </w:r>
            <w:r>
              <w:rPr>
                <w:rFonts w:hint="default" w:ascii="Times New Roman" w:hAnsi="Times New Roman" w:cs="Times New Roman"/>
                <w:szCs w:val="21"/>
              </w:rPr>
              <w:t>科技有限</w:t>
            </w:r>
            <w:r>
              <w:rPr>
                <w:rFonts w:hint="default" w:ascii="Times New Roman" w:hAnsi="Times New Roman" w:cs="Times New Roman"/>
                <w:szCs w:val="21"/>
                <w:lang w:val="en-US" w:eastAsia="zh-CN"/>
              </w:rPr>
              <w:t>公司</w:t>
            </w:r>
          </w:p>
        </w:tc>
        <w:tc>
          <w:tcPr>
            <w:tcW w:w="1772" w:type="dxa"/>
            <w:vAlign w:val="center"/>
          </w:tcPr>
          <w:p>
            <w:pPr>
              <w:jc w:val="center"/>
              <w:rPr>
                <w:rFonts w:hint="default" w:ascii="Times New Roman" w:hAnsi="Times New Roman" w:cs="Times New Roman"/>
                <w:bCs/>
                <w:szCs w:val="21"/>
              </w:rPr>
            </w:pPr>
            <w:r>
              <w:rPr>
                <w:rFonts w:hint="eastAsia"/>
                <w:lang w:eastAsia="zh-CN"/>
              </w:rPr>
              <w:t>本项目</w:t>
            </w:r>
            <w:r>
              <w:rPr>
                <w:rFonts w:hint="eastAsia"/>
                <w:lang w:val="en-US" w:eastAsia="zh-CN"/>
              </w:rPr>
              <w:t>位于信阳市罗山县先进制造业开发区工业二路与工业大道交叉口西南240米信阳世讯电子科技有限公司生产车间第三层，</w:t>
            </w:r>
            <w:r>
              <w:rPr>
                <w:rFonts w:hint="eastAsia" w:ascii="Times New Roman" w:hAnsi="Times New Roman" w:eastAsia="宋体" w:cs="Times New Roman"/>
                <w:lang w:val="en-US" w:eastAsia="zh-CN"/>
              </w:rPr>
              <w:t>生产工艺流程为：镭雕-进料-预热流平-除尘-喷去离子水-流平-喷UV漆-流平-固化-</w:t>
            </w:r>
            <w:r>
              <w:rPr>
                <w:rFonts w:hint="eastAsia" w:cs="Times New Roman"/>
                <w:lang w:val="en-US" w:eastAsia="zh-CN"/>
              </w:rPr>
              <w:t>检验-</w:t>
            </w:r>
            <w:r>
              <w:rPr>
                <w:rFonts w:hint="eastAsia" w:ascii="Times New Roman" w:hAnsi="Times New Roman" w:eastAsia="宋体" w:cs="Times New Roman"/>
                <w:lang w:val="en-US" w:eastAsia="zh-CN"/>
              </w:rPr>
              <w:t>包装入库。主要生产设备有自动静电除尘柜、搅拌机、自动喷涂线、流平隧道、电烤箱、UV固化炉、镭雕机、空气压缩机等。建成后可达到</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喷漆20</w:t>
            </w:r>
            <w:r>
              <w:rPr>
                <w:rFonts w:hint="eastAsia" w:ascii="Times New Roman" w:hAnsi="Times New Roman" w:eastAsia="宋体" w:cs="Times New Roman"/>
                <w:lang w:eastAsia="zh-CN"/>
              </w:rPr>
              <w:t>万</w:t>
            </w:r>
            <w:r>
              <w:rPr>
                <w:rFonts w:hint="eastAsia" w:ascii="Times New Roman" w:hAnsi="Times New Roman" w:eastAsia="宋体" w:cs="Times New Roman"/>
                <w:lang w:val="en-US" w:eastAsia="zh-CN"/>
              </w:rPr>
              <w:t>件键盘的规模。</w:t>
            </w:r>
          </w:p>
        </w:tc>
        <w:tc>
          <w:tcPr>
            <w:tcW w:w="5128"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eastAsia="zh-CN"/>
              </w:rPr>
              <w:t>运营</w:t>
            </w:r>
            <w:r>
              <w:rPr>
                <w:rFonts w:hint="default" w:ascii="Times New Roman" w:hAnsi="Times New Roman" w:cs="Times New Roman"/>
              </w:rPr>
              <w:t>期：</w:t>
            </w:r>
            <w:r>
              <w:rPr>
                <w:rFonts w:hint="eastAsia" w:ascii="Times New Roman" w:hAnsi="Times New Roman" w:cs="Times New Roman"/>
                <w:lang w:val="en-US" w:eastAsia="zh-CN"/>
              </w:rPr>
              <w:t>1、</w:t>
            </w:r>
            <w:r>
              <w:rPr>
                <w:rFonts w:hint="default" w:ascii="Times New Roman" w:hAnsi="Times New Roman" w:cs="Times New Roman"/>
                <w:sz w:val="21"/>
                <w:szCs w:val="21"/>
                <w:lang w:val="en-US" w:eastAsia="zh-CN"/>
              </w:rPr>
              <w:t>运营期</w:t>
            </w:r>
            <w:r>
              <w:rPr>
                <w:rFonts w:hint="eastAsia" w:ascii="Times New Roman" w:hAnsi="Times New Roman" w:cs="Times New Roman"/>
                <w:sz w:val="21"/>
                <w:szCs w:val="21"/>
                <w:lang w:val="en-US" w:eastAsia="zh-CN"/>
              </w:rPr>
              <w:t>废气：项目运营期</w:t>
            </w:r>
            <w:r>
              <w:rPr>
                <w:rFonts w:hint="eastAsia" w:cs="Times New Roman"/>
                <w:sz w:val="21"/>
                <w:szCs w:val="21"/>
                <w:lang w:val="en-US" w:eastAsia="zh-CN"/>
              </w:rPr>
              <w:t>搅拌、流平、固化和镭雕工序产生的</w:t>
            </w:r>
            <w:r>
              <w:rPr>
                <w:rFonts w:hint="eastAsia" w:ascii="Times New Roman" w:hAnsi="Times New Roman" w:cs="Times New Roman"/>
                <w:sz w:val="21"/>
                <w:szCs w:val="21"/>
                <w:lang w:val="en-US" w:eastAsia="zh-CN"/>
              </w:rPr>
              <w:t>废气为VOC</w:t>
            </w:r>
            <w:r>
              <w:rPr>
                <w:rFonts w:hint="eastAsia" w:ascii="Times New Roman" w:hAnsi="Times New Roman" w:cs="Times New Roman"/>
                <w:lang w:val="en-US" w:eastAsia="zh-CN"/>
              </w:rPr>
              <w:t>s，废气一并经“两级活性炭吸附”工艺处理后，由23米高排气筒达标排放。</w:t>
            </w:r>
          </w:p>
          <w:p>
            <w:pPr>
              <w:numPr>
                <w:ilvl w:val="0"/>
                <w:numId w:val="0"/>
              </w:numPr>
              <w:spacing w:line="240" w:lineRule="auto"/>
              <w:ind w:leftChars="0"/>
              <w:jc w:val="center"/>
              <w:rPr>
                <w:rFonts w:hint="default" w:ascii="Times New Roman" w:hAnsi="Times New Roman" w:cs="Times New Roman"/>
                <w:lang w:val="en-US"/>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运营期</w:t>
            </w:r>
            <w:r>
              <w:rPr>
                <w:rFonts w:hint="eastAsia" w:ascii="Times New Roman" w:hAnsi="Times New Roman" w:cs="Times New Roman"/>
                <w:sz w:val="21"/>
                <w:szCs w:val="21"/>
                <w:lang w:val="en-US" w:eastAsia="zh-CN"/>
              </w:rPr>
              <w:t>废水：</w:t>
            </w:r>
            <w:r>
              <w:rPr>
                <w:rFonts w:hint="default" w:ascii="Times New Roman" w:hAnsi="Times New Roman" w:cs="Times New Roman"/>
                <w:sz w:val="21"/>
                <w:szCs w:val="21"/>
                <w:lang w:val="en-US" w:eastAsia="zh-CN"/>
              </w:rPr>
              <w:t>本项目</w:t>
            </w:r>
            <w:r>
              <w:rPr>
                <w:rFonts w:hint="eastAsia" w:ascii="Times New Roman" w:hAnsi="Times New Roman" w:cs="Times New Roman"/>
                <w:sz w:val="21"/>
                <w:szCs w:val="21"/>
                <w:lang w:val="en-US" w:eastAsia="zh-CN"/>
              </w:rPr>
              <w:t>不新增劳动定员，生产过程无需用水，无新增生产废水、生活污水产生。</w:t>
            </w:r>
            <w:r>
              <w:rPr>
                <w:rFonts w:hint="eastAsia" w:ascii="Times New Roman" w:hAnsi="Times New Roman" w:cs="Times New Roman"/>
                <w:lang w:val="en-US" w:eastAsia="zh-CN"/>
              </w:rPr>
              <w:t>3、</w:t>
            </w:r>
            <w:r>
              <w:rPr>
                <w:rFonts w:hint="default" w:ascii="Times New Roman" w:hAnsi="Times New Roman" w:cs="Times New Roman"/>
                <w:lang w:val="en-US" w:eastAsia="zh-CN"/>
              </w:rPr>
              <w:t>运营期噪声</w:t>
            </w:r>
            <w:r>
              <w:rPr>
                <w:rFonts w:hint="eastAsia" w:ascii="Times New Roman" w:hAnsi="Times New Roman" w:cs="Times New Roman"/>
                <w:lang w:val="en-US" w:eastAsia="zh-CN"/>
              </w:rPr>
              <w:t>：</w:t>
            </w:r>
            <w:r>
              <w:rPr>
                <w:rFonts w:hint="default" w:ascii="Times New Roman" w:hAnsi="Times New Roman" w:cs="Times New Roman"/>
                <w:lang w:val="en-US" w:eastAsia="zh-CN"/>
              </w:rPr>
              <w:t>运营期噪声主要为设备噪声，</w:t>
            </w:r>
            <w:r>
              <w:rPr>
                <w:rFonts w:hint="eastAsia" w:ascii="Times New Roman" w:hAnsi="Times New Roman" w:cs="Times New Roman"/>
                <w:lang w:val="en-US" w:eastAsia="zh-CN"/>
              </w:rPr>
              <w:t>采取建筑隔声、基础减振后能够满足要求。4、</w:t>
            </w:r>
            <w:r>
              <w:rPr>
                <w:rFonts w:hint="default" w:ascii="Times New Roman" w:hAnsi="Times New Roman" w:cs="Times New Roman"/>
                <w:lang w:val="en-US" w:eastAsia="zh-CN"/>
              </w:rPr>
              <w:t>运营期</w:t>
            </w:r>
            <w:r>
              <w:rPr>
                <w:rFonts w:hint="eastAsia" w:ascii="Times New Roman" w:hAnsi="Times New Roman" w:cs="Times New Roman"/>
                <w:lang w:val="en-US" w:eastAsia="zh-CN"/>
              </w:rPr>
              <w:t>固废：</w:t>
            </w:r>
            <w:r>
              <w:rPr>
                <w:rFonts w:hint="eastAsia" w:ascii="Times New Roman" w:hAnsi="Times New Roman" w:cs="Times New Roman"/>
                <w:sz w:val="21"/>
                <w:szCs w:val="21"/>
                <w:lang w:val="en-US" w:eastAsia="zh-CN"/>
              </w:rPr>
              <w:t>项目产生的</w:t>
            </w:r>
            <w:r>
              <w:rPr>
                <w:rFonts w:hint="eastAsia" w:ascii="Times New Roman" w:hAnsi="Times New Roman" w:cs="Times New Roman"/>
                <w:kern w:val="2"/>
                <w:sz w:val="21"/>
                <w:szCs w:val="21"/>
                <w:u w:val="none"/>
                <w:lang w:val="en-US" w:eastAsia="zh-CN"/>
              </w:rPr>
              <w:t>废过滤棉、废包装物和不合格产品</w:t>
            </w:r>
            <w:r>
              <w:rPr>
                <w:rFonts w:hint="eastAsia" w:ascii="Times New Roman" w:hAnsi="Times New Roman" w:cs="Times New Roman"/>
                <w:sz w:val="21"/>
                <w:szCs w:val="21"/>
                <w:lang w:val="en-US" w:eastAsia="zh-CN"/>
              </w:rPr>
              <w:t>由原有一</w:t>
            </w:r>
            <w:r>
              <w:rPr>
                <w:rFonts w:hint="eastAsia"/>
                <w:bCs/>
                <w:szCs w:val="21"/>
              </w:rPr>
              <w:t>般固废</w:t>
            </w:r>
            <w:r>
              <w:rPr>
                <w:bCs/>
                <w:szCs w:val="21"/>
              </w:rPr>
              <w:t>暂存间暂存</w:t>
            </w:r>
            <w:r>
              <w:rPr>
                <w:rFonts w:hint="eastAsia"/>
                <w:bCs/>
                <w:szCs w:val="21"/>
                <w:lang w:eastAsia="zh-CN"/>
              </w:rPr>
              <w:t>，</w:t>
            </w:r>
            <w:r>
              <w:rPr>
                <w:rFonts w:hint="eastAsia" w:ascii="Times New Roman" w:hAnsi="Times New Roman" w:cs="Times New Roman"/>
                <w:kern w:val="2"/>
                <w:sz w:val="21"/>
                <w:szCs w:val="21"/>
                <w:u w:val="none"/>
                <w:lang w:val="en-US" w:eastAsia="zh-CN"/>
              </w:rPr>
              <w:t>废过滤棉</w:t>
            </w:r>
            <w:r>
              <w:rPr>
                <w:rFonts w:hint="eastAsia" w:ascii="Times New Roman" w:hAnsi="Times New Roman" w:cs="Times New Roman"/>
                <w:sz w:val="21"/>
                <w:szCs w:val="21"/>
                <w:lang w:val="en-US" w:eastAsia="zh-CN"/>
              </w:rPr>
              <w:t>由原有一</w:t>
            </w:r>
            <w:r>
              <w:rPr>
                <w:rFonts w:hint="eastAsia"/>
                <w:bCs/>
                <w:szCs w:val="21"/>
              </w:rPr>
              <w:t>般固废</w:t>
            </w:r>
            <w:r>
              <w:rPr>
                <w:bCs/>
                <w:szCs w:val="21"/>
              </w:rPr>
              <w:t>暂存间</w:t>
            </w:r>
            <w:r>
              <w:rPr>
                <w:rFonts w:hint="eastAsia"/>
                <w:bCs/>
                <w:szCs w:val="21"/>
                <w:lang w:val="en-US" w:eastAsia="zh-CN"/>
              </w:rPr>
              <w:t>暂存后定期交给环卫部门处理，</w:t>
            </w:r>
            <w:r>
              <w:rPr>
                <w:rFonts w:hint="eastAsia" w:ascii="Times New Roman" w:hAnsi="Times New Roman" w:cs="Times New Roman"/>
                <w:kern w:val="2"/>
                <w:sz w:val="21"/>
                <w:szCs w:val="21"/>
                <w:u w:val="none"/>
                <w:lang w:val="en-US" w:eastAsia="zh-CN"/>
              </w:rPr>
              <w:t>废包装物和不合格产品</w:t>
            </w:r>
            <w:r>
              <w:rPr>
                <w:rFonts w:hint="eastAsia" w:ascii="Times New Roman" w:hAnsi="Times New Roman" w:cs="Times New Roman"/>
                <w:sz w:val="21"/>
                <w:szCs w:val="21"/>
                <w:lang w:val="en-US" w:eastAsia="zh-CN"/>
              </w:rPr>
              <w:t>由原有一</w:t>
            </w:r>
            <w:r>
              <w:rPr>
                <w:rFonts w:hint="eastAsia"/>
                <w:bCs/>
                <w:szCs w:val="21"/>
              </w:rPr>
              <w:t>般固废</w:t>
            </w:r>
            <w:r>
              <w:rPr>
                <w:bCs/>
                <w:szCs w:val="21"/>
              </w:rPr>
              <w:t>暂存间暂存</w:t>
            </w:r>
            <w:r>
              <w:rPr>
                <w:rFonts w:hint="eastAsia"/>
                <w:bCs/>
                <w:szCs w:val="21"/>
                <w:lang w:val="en-US" w:eastAsia="zh-CN"/>
              </w:rPr>
              <w:t>后外售；</w:t>
            </w:r>
            <w:r>
              <w:rPr>
                <w:rFonts w:hint="eastAsia" w:ascii="Times New Roman" w:hAnsi="Times New Roman" w:cs="Times New Roman"/>
                <w:sz w:val="21"/>
                <w:szCs w:val="21"/>
                <w:lang w:val="en-US" w:eastAsia="zh-CN"/>
              </w:rPr>
              <w:t>项目危险废物主要为废活性炭、废水性漆桶，由新建</w:t>
            </w:r>
            <w:r>
              <w:rPr>
                <w:rFonts w:hint="eastAsia" w:ascii="Times New Roman" w:hAnsi="Times New Roman" w:cs="Times New Roman"/>
                <w:sz w:val="21"/>
                <w:szCs w:val="21"/>
                <w:highlight w:val="none"/>
                <w:lang w:eastAsia="zh-CN"/>
              </w:rPr>
              <w:t>危废暂存间统一</w:t>
            </w:r>
            <w:r>
              <w:rPr>
                <w:rFonts w:hint="eastAsia" w:ascii="Times New Roman" w:hAnsi="Times New Roman" w:cs="Times New Roman"/>
                <w:sz w:val="21"/>
                <w:szCs w:val="21"/>
                <w:highlight w:val="none"/>
              </w:rPr>
              <w:t>收集后交由</w:t>
            </w:r>
            <w:r>
              <w:rPr>
                <w:rFonts w:hint="eastAsia" w:cs="Times New Roman"/>
                <w:b w:val="0"/>
                <w:bCs w:val="0"/>
                <w:color w:val="auto"/>
                <w:sz w:val="21"/>
                <w:szCs w:val="21"/>
                <w:highlight w:val="none"/>
                <w:u w:val="none" w:color="auto"/>
                <w:lang w:val="en-US" w:eastAsia="zh-CN"/>
              </w:rPr>
              <w:t>信阳金瑞莱环境科技有限公司</w:t>
            </w:r>
            <w:r>
              <w:rPr>
                <w:rFonts w:hint="eastAsia" w:ascii="Times New Roman" w:hAnsi="Times New Roman" w:cs="Times New Roman"/>
                <w:sz w:val="21"/>
                <w:szCs w:val="21"/>
                <w:highlight w:val="none"/>
              </w:rPr>
              <w:t>回收处理</w:t>
            </w:r>
            <w:r>
              <w:rPr>
                <w:rFonts w:hint="eastAsia"/>
                <w:szCs w:val="21"/>
                <w:lang w:val="en-US" w:eastAsia="zh-CN"/>
              </w:rPr>
              <w:t>；</w:t>
            </w:r>
            <w:r>
              <w:rPr>
                <w:rFonts w:hint="eastAsia" w:ascii="Times New Roman" w:hAnsi="Times New Roman" w:cs="Times New Roman"/>
                <w:lang w:val="en-US" w:eastAsia="zh-CN"/>
              </w:rPr>
              <w:t>员工日常生活产生的生活垃圾</w:t>
            </w:r>
            <w:r>
              <w:rPr>
                <w:rFonts w:hint="default" w:ascii="Times New Roman" w:hAnsi="Times New Roman" w:cs="Times New Roman"/>
                <w:lang w:val="en-US" w:eastAsia="zh-CN"/>
              </w:rPr>
              <w:t>集中收集后</w:t>
            </w:r>
            <w:r>
              <w:rPr>
                <w:rFonts w:hint="eastAsia" w:ascii="Times New Roman" w:hAnsi="Times New Roman" w:cs="Times New Roman"/>
                <w:lang w:val="en-US" w:eastAsia="zh-CN"/>
              </w:rPr>
              <w:t>由</w:t>
            </w:r>
            <w:r>
              <w:rPr>
                <w:rFonts w:hint="default" w:ascii="Times New Roman" w:hAnsi="Times New Roman" w:cs="Times New Roman"/>
                <w:lang w:val="en-US" w:eastAsia="zh-CN"/>
              </w:rPr>
              <w:t>市政环卫处理</w:t>
            </w:r>
            <w:r>
              <w:rPr>
                <w:rFonts w:hint="eastAsia" w:ascii="Times New Roman" w:hAnsi="Times New Roman" w:cs="Times New Roman"/>
                <w:lang w:val="en-US" w:eastAsia="zh-CN"/>
              </w:rPr>
              <w:t>。</w:t>
            </w:r>
          </w:p>
        </w:tc>
        <w:tc>
          <w:tcPr>
            <w:tcW w:w="376" w:type="dxa"/>
            <w:vAlign w:val="center"/>
          </w:tcPr>
          <w:p>
            <w:pPr>
              <w:jc w:val="center"/>
              <w:rPr>
                <w:szCs w:val="21"/>
              </w:rPr>
            </w:pPr>
            <w:r>
              <w:rPr>
                <w:rFonts w:hint="eastAsia"/>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043A27C1"/>
    <w:rsid w:val="000A0D11"/>
    <w:rsid w:val="00114AC8"/>
    <w:rsid w:val="001177A7"/>
    <w:rsid w:val="0012554F"/>
    <w:rsid w:val="00175AFC"/>
    <w:rsid w:val="001A139D"/>
    <w:rsid w:val="001D4412"/>
    <w:rsid w:val="001F3451"/>
    <w:rsid w:val="003B5FF4"/>
    <w:rsid w:val="003F3543"/>
    <w:rsid w:val="00400D41"/>
    <w:rsid w:val="004A1281"/>
    <w:rsid w:val="004C4B5A"/>
    <w:rsid w:val="00564D06"/>
    <w:rsid w:val="005B424B"/>
    <w:rsid w:val="00653CE6"/>
    <w:rsid w:val="006935A4"/>
    <w:rsid w:val="00713DAA"/>
    <w:rsid w:val="00716560"/>
    <w:rsid w:val="00761FFE"/>
    <w:rsid w:val="007C46FF"/>
    <w:rsid w:val="0081795A"/>
    <w:rsid w:val="00835A80"/>
    <w:rsid w:val="00862707"/>
    <w:rsid w:val="008672F9"/>
    <w:rsid w:val="00930AC7"/>
    <w:rsid w:val="00950D76"/>
    <w:rsid w:val="00964450"/>
    <w:rsid w:val="00983429"/>
    <w:rsid w:val="009D7E6E"/>
    <w:rsid w:val="00A4038C"/>
    <w:rsid w:val="00A817D6"/>
    <w:rsid w:val="00AB6561"/>
    <w:rsid w:val="00B050D5"/>
    <w:rsid w:val="00C229B6"/>
    <w:rsid w:val="00C7213B"/>
    <w:rsid w:val="00CC71E2"/>
    <w:rsid w:val="00CF796C"/>
    <w:rsid w:val="00D01278"/>
    <w:rsid w:val="00D3685E"/>
    <w:rsid w:val="00D56FC5"/>
    <w:rsid w:val="00D8314F"/>
    <w:rsid w:val="00E42C53"/>
    <w:rsid w:val="00E66C75"/>
    <w:rsid w:val="00EB375D"/>
    <w:rsid w:val="00EC4DFA"/>
    <w:rsid w:val="00EF03B6"/>
    <w:rsid w:val="00F35965"/>
    <w:rsid w:val="00F372B7"/>
    <w:rsid w:val="00F7717A"/>
    <w:rsid w:val="00FE2086"/>
    <w:rsid w:val="00FF041B"/>
    <w:rsid w:val="02685C0C"/>
    <w:rsid w:val="043A27C1"/>
    <w:rsid w:val="07A019A5"/>
    <w:rsid w:val="0BB93035"/>
    <w:rsid w:val="0E2826F4"/>
    <w:rsid w:val="0FC85F3C"/>
    <w:rsid w:val="0FE16FFE"/>
    <w:rsid w:val="10AB3168"/>
    <w:rsid w:val="11277EE2"/>
    <w:rsid w:val="128C513A"/>
    <w:rsid w:val="167364D6"/>
    <w:rsid w:val="16B72867"/>
    <w:rsid w:val="18291542"/>
    <w:rsid w:val="19921369"/>
    <w:rsid w:val="1B5E59A7"/>
    <w:rsid w:val="1C321631"/>
    <w:rsid w:val="1EBB6C6C"/>
    <w:rsid w:val="1F3F164B"/>
    <w:rsid w:val="223B07F0"/>
    <w:rsid w:val="2265586D"/>
    <w:rsid w:val="23276892"/>
    <w:rsid w:val="25146238"/>
    <w:rsid w:val="25AE1989"/>
    <w:rsid w:val="270B5F28"/>
    <w:rsid w:val="2D630BFB"/>
    <w:rsid w:val="2FB35E69"/>
    <w:rsid w:val="30BE23DA"/>
    <w:rsid w:val="31B22151"/>
    <w:rsid w:val="31FC2A1A"/>
    <w:rsid w:val="32C4038E"/>
    <w:rsid w:val="39BF365D"/>
    <w:rsid w:val="3A573895"/>
    <w:rsid w:val="3A921C53"/>
    <w:rsid w:val="40460634"/>
    <w:rsid w:val="42216431"/>
    <w:rsid w:val="42733236"/>
    <w:rsid w:val="465F0727"/>
    <w:rsid w:val="470703F1"/>
    <w:rsid w:val="4FE47345"/>
    <w:rsid w:val="529C2335"/>
    <w:rsid w:val="54106B37"/>
    <w:rsid w:val="55C51BA3"/>
    <w:rsid w:val="5797131D"/>
    <w:rsid w:val="59157F96"/>
    <w:rsid w:val="610C68D8"/>
    <w:rsid w:val="6368679E"/>
    <w:rsid w:val="6535464F"/>
    <w:rsid w:val="6623094C"/>
    <w:rsid w:val="668A2779"/>
    <w:rsid w:val="682B68CB"/>
    <w:rsid w:val="6B611F47"/>
    <w:rsid w:val="6BE3323F"/>
    <w:rsid w:val="6BED4459"/>
    <w:rsid w:val="6E1949CD"/>
    <w:rsid w:val="6F8767E2"/>
    <w:rsid w:val="712400C3"/>
    <w:rsid w:val="7275252F"/>
    <w:rsid w:val="738844E4"/>
    <w:rsid w:val="73A40BF2"/>
    <w:rsid w:val="744C5512"/>
    <w:rsid w:val="759C07E0"/>
    <w:rsid w:val="787259C9"/>
    <w:rsid w:val="78E73A5B"/>
    <w:rsid w:val="7A480529"/>
    <w:rsid w:val="7F1906E6"/>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kern w:val="0"/>
      <w:sz w:val="24"/>
      <w:szCs w:val="20"/>
    </w:r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customStyle="1" w:styleId="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Plain Text"/>
    <w:basedOn w:val="1"/>
    <w:qFormat/>
    <w:uiPriority w:val="0"/>
    <w:rPr>
      <w:rFonts w:hint="eastAsia" w:ascii="宋体" w:hAnsi="Courier New"/>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0"/>
    <w:basedOn w:val="1"/>
    <w:qFormat/>
    <w:uiPriority w:val="0"/>
    <w:pPr>
      <w:spacing w:line="460" w:lineRule="exact"/>
      <w:ind w:firstLine="480" w:firstLineChars="200"/>
    </w:pPr>
  </w:style>
  <w:style w:type="character" w:customStyle="1" w:styleId="14">
    <w:name w:val="页眉 字符"/>
    <w:basedOn w:val="12"/>
    <w:link w:val="8"/>
    <w:qFormat/>
    <w:uiPriority w:val="0"/>
    <w:rPr>
      <w:rFonts w:asciiTheme="minorHAnsi" w:hAnsiTheme="minorHAnsi" w:eastAsiaTheme="minorEastAsia" w:cstheme="minorBidi"/>
      <w:kern w:val="2"/>
      <w:sz w:val="18"/>
      <w:szCs w:val="18"/>
    </w:rPr>
  </w:style>
  <w:style w:type="character" w:customStyle="1" w:styleId="15">
    <w:name w:val="页脚 字符"/>
    <w:basedOn w:val="12"/>
    <w:link w:val="7"/>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rPr>
      <w:rFonts w:ascii="Times New Roman" w:hAnsi="Times New Roman" w:eastAsia="宋体" w:cs="Times New Roman"/>
      <w:sz w:val="28"/>
      <w:szCs w:val="20"/>
    </w:rPr>
  </w:style>
  <w:style w:type="paragraph" w:customStyle="1" w:styleId="17">
    <w:name w:val="表格 32"/>
    <w:qFormat/>
    <w:uiPriority w:val="0"/>
    <w:pPr>
      <w:autoSpaceDE w:val="0"/>
      <w:autoSpaceDN w:val="0"/>
      <w:adjustRightInd w:val="0"/>
      <w:jc w:val="center"/>
    </w:pPr>
    <w:rPr>
      <w:rFonts w:ascii="宋体" w:hAnsi="Impact" w:eastAsia="宋体" w:cs="Times New Roman"/>
      <w:kern w:val="24"/>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919</Words>
  <Characters>955</Characters>
  <Lines>10</Lines>
  <Paragraphs>2</Paragraphs>
  <TotalTime>5</TotalTime>
  <ScaleCrop>false</ScaleCrop>
  <LinksUpToDate>false</LinksUpToDate>
  <CharactersWithSpaces>955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正豪</cp:lastModifiedBy>
  <dcterms:modified xsi:type="dcterms:W3CDTF">2023-06-25T08:45:38Z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EA9F6CE7726E45519CD168A3019E5E5E_13</vt:lpwstr>
  </property>
</Properties>
</file>