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7" w:rsidRPr="003D55AA" w:rsidRDefault="00EB6D37" w:rsidP="00883C87">
      <w:pPr>
        <w:widowControl/>
        <w:shd w:val="clear" w:color="auto" w:fill="F7F7F7"/>
        <w:spacing w:line="837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 w:rsidRPr="003D55AA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罗山县</w:t>
      </w:r>
      <w:r w:rsidR="00883C87" w:rsidRPr="003D55AA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关于建立公平竞争审查制度</w:t>
      </w:r>
    </w:p>
    <w:p w:rsidR="00883C87" w:rsidRPr="003D55AA" w:rsidRDefault="00883C87" w:rsidP="00883C87">
      <w:pPr>
        <w:widowControl/>
        <w:shd w:val="clear" w:color="auto" w:fill="F7F7F7"/>
        <w:spacing w:line="837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kern w:val="36"/>
          <w:sz w:val="44"/>
          <w:szCs w:val="44"/>
        </w:rPr>
      </w:pPr>
      <w:r w:rsidRPr="003D55AA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实施方案</w:t>
      </w:r>
      <w:r w:rsidR="00CA7FE6" w:rsidRPr="003D55AA">
        <w:rPr>
          <w:rFonts w:asciiTheme="majorEastAsia" w:eastAsiaTheme="majorEastAsia" w:hAnsiTheme="majorEastAsia" w:cs="宋体" w:hint="eastAsia"/>
          <w:b/>
          <w:bCs/>
          <w:kern w:val="36"/>
          <w:sz w:val="44"/>
          <w:szCs w:val="44"/>
        </w:rPr>
        <w:t>的通知</w:t>
      </w:r>
    </w:p>
    <w:p w:rsidR="00883C87" w:rsidRPr="003D55AA" w:rsidRDefault="00EB6D37" w:rsidP="00883C87">
      <w:pPr>
        <w:widowControl/>
        <w:shd w:val="clear" w:color="auto" w:fill="F7F7F7"/>
        <w:wordWrap w:val="0"/>
        <w:spacing w:line="518" w:lineRule="atLeast"/>
        <w:jc w:val="center"/>
        <w:rPr>
          <w:rFonts w:ascii="微软雅黑" w:eastAsia="微软雅黑" w:hAnsi="微软雅黑" w:cs="宋体"/>
          <w:color w:val="5D5D5D"/>
          <w:kern w:val="0"/>
          <w:sz w:val="27"/>
          <w:szCs w:val="27"/>
        </w:rPr>
      </w:pPr>
      <w:r w:rsidRPr="003D55AA">
        <w:rPr>
          <w:rFonts w:ascii="仿宋_GB2312" w:eastAsia="仿宋_GB2312" w:hAnsi="宋体" w:cs="宋体" w:hint="eastAsia"/>
          <w:color w:val="5D5D5D"/>
          <w:kern w:val="0"/>
          <w:sz w:val="32"/>
          <w:szCs w:val="32"/>
        </w:rPr>
        <w:t>罗公审办</w:t>
      </w:r>
      <w:r w:rsidR="00883C87" w:rsidRPr="003D55AA">
        <w:rPr>
          <w:rFonts w:ascii="仿宋_GB2312" w:eastAsia="仿宋_GB2312" w:hAnsi="宋体" w:cs="宋体" w:hint="eastAsia"/>
          <w:color w:val="5D5D5D"/>
          <w:kern w:val="0"/>
          <w:sz w:val="32"/>
          <w:szCs w:val="32"/>
        </w:rPr>
        <w:t>〔</w:t>
      </w:r>
      <w:r w:rsidR="00883C87" w:rsidRPr="003D55AA">
        <w:rPr>
          <w:rFonts w:ascii="仿宋_GB2312" w:eastAsia="仿宋_GB2312" w:hAnsi="微软雅黑" w:cs="宋体" w:hint="eastAsia"/>
          <w:color w:val="5D5D5D"/>
          <w:kern w:val="0"/>
          <w:sz w:val="32"/>
          <w:szCs w:val="32"/>
        </w:rPr>
        <w:t>2022</w:t>
      </w:r>
      <w:r w:rsidR="00883C87" w:rsidRPr="003D55AA">
        <w:rPr>
          <w:rFonts w:ascii="仿宋_GB2312" w:eastAsia="仿宋_GB2312" w:hAnsi="宋体" w:cs="宋体" w:hint="eastAsia"/>
          <w:color w:val="5D5D5D"/>
          <w:kern w:val="0"/>
          <w:sz w:val="32"/>
          <w:szCs w:val="32"/>
        </w:rPr>
        <w:t>〕</w:t>
      </w:r>
      <w:r w:rsidR="00803B19" w:rsidRPr="003D55AA">
        <w:rPr>
          <w:rFonts w:ascii="仿宋_GB2312" w:eastAsia="仿宋_GB2312" w:hAnsi="微软雅黑" w:cs="宋体" w:hint="eastAsia"/>
          <w:color w:val="5D5D5D"/>
          <w:kern w:val="0"/>
          <w:sz w:val="32"/>
          <w:szCs w:val="32"/>
        </w:rPr>
        <w:t>3</w:t>
      </w:r>
      <w:r w:rsidR="00883C87" w:rsidRPr="003D55AA">
        <w:rPr>
          <w:rFonts w:ascii="仿宋_GB2312" w:eastAsia="仿宋_GB2312" w:hAnsi="宋体" w:cs="宋体" w:hint="eastAsia"/>
          <w:color w:val="5D5D5D"/>
          <w:kern w:val="0"/>
          <w:sz w:val="32"/>
          <w:szCs w:val="32"/>
        </w:rPr>
        <w:t>号</w:t>
      </w:r>
    </w:p>
    <w:tbl>
      <w:tblPr>
        <w:tblW w:w="1046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0465"/>
      </w:tblGrid>
      <w:tr w:rsidR="00883C87" w:rsidRPr="003D55AA" w:rsidTr="00883C87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87" w:rsidRPr="003D55AA" w:rsidRDefault="00883C87" w:rsidP="00883C87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27"/>
                <w:szCs w:val="27"/>
              </w:rPr>
            </w:pPr>
          </w:p>
        </w:tc>
      </w:tr>
    </w:tbl>
    <w:p w:rsidR="00530C18" w:rsidRPr="003D55AA" w:rsidRDefault="00530C18" w:rsidP="00CA7FE6">
      <w:pPr>
        <w:widowControl/>
        <w:shd w:val="clear" w:color="auto" w:fill="F7F7F7"/>
        <w:wordWrap w:val="0"/>
        <w:spacing w:line="562" w:lineRule="atLeast"/>
        <w:jc w:val="center"/>
        <w:rPr>
          <w:rFonts w:ascii="方正小标宋简体" w:eastAsia="方正小标宋简体" w:hAnsi="宋体" w:cs="宋体"/>
          <w:color w:val="5D5D5D"/>
          <w:kern w:val="0"/>
          <w:sz w:val="44"/>
          <w:szCs w:val="44"/>
        </w:rPr>
      </w:pPr>
    </w:p>
    <w:p w:rsidR="00883C87" w:rsidRPr="003D55AA" w:rsidRDefault="00EB6D37" w:rsidP="00CA7FE6">
      <w:pPr>
        <w:widowControl/>
        <w:shd w:val="clear" w:color="auto" w:fill="F7F7F7"/>
        <w:wordWrap w:val="0"/>
        <w:spacing w:line="562" w:lineRule="atLeast"/>
        <w:jc w:val="center"/>
        <w:rPr>
          <w:rFonts w:ascii="方正小标宋简体" w:eastAsia="方正小标宋简体" w:hAnsi="宋体" w:cs="宋体"/>
          <w:color w:val="5D5D5D"/>
          <w:kern w:val="0"/>
          <w:sz w:val="44"/>
          <w:szCs w:val="44"/>
        </w:rPr>
      </w:pPr>
      <w:r w:rsidRPr="003D55AA">
        <w:rPr>
          <w:rFonts w:ascii="方正小标宋简体" w:eastAsia="方正小标宋简体" w:hAnsi="宋体" w:cs="宋体" w:hint="eastAsia"/>
          <w:color w:val="5D5D5D"/>
          <w:kern w:val="0"/>
          <w:sz w:val="44"/>
          <w:szCs w:val="44"/>
        </w:rPr>
        <w:t>罗山县</w:t>
      </w:r>
      <w:r w:rsidR="00883C87" w:rsidRPr="003D55AA">
        <w:rPr>
          <w:rFonts w:ascii="方正小标宋简体" w:eastAsia="方正小标宋简体" w:hAnsi="宋体" w:cs="宋体" w:hint="eastAsia"/>
          <w:color w:val="5D5D5D"/>
          <w:kern w:val="0"/>
          <w:sz w:val="44"/>
          <w:szCs w:val="44"/>
        </w:rPr>
        <w:t>公平竞争</w:t>
      </w:r>
      <w:r w:rsidRPr="003D55AA">
        <w:rPr>
          <w:rFonts w:ascii="方正小标宋简体" w:eastAsia="方正小标宋简体" w:hAnsi="宋体" w:cs="宋体" w:hint="eastAsia"/>
          <w:color w:val="5D5D5D"/>
          <w:kern w:val="0"/>
          <w:sz w:val="44"/>
          <w:szCs w:val="44"/>
        </w:rPr>
        <w:t>审查</w:t>
      </w:r>
      <w:r w:rsidR="00883C87" w:rsidRPr="003D55AA">
        <w:rPr>
          <w:rFonts w:ascii="方正小标宋简体" w:eastAsia="方正小标宋简体" w:hAnsi="宋体" w:cs="宋体" w:hint="eastAsia"/>
          <w:color w:val="5D5D5D"/>
          <w:kern w:val="0"/>
          <w:sz w:val="44"/>
          <w:szCs w:val="44"/>
        </w:rPr>
        <w:t>制度工作方案</w:t>
      </w:r>
    </w:p>
    <w:p w:rsidR="00530C18" w:rsidRPr="003D55AA" w:rsidRDefault="00530C18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</w:p>
    <w:p w:rsidR="00530C18" w:rsidRPr="003D55AA" w:rsidRDefault="00CA7FE6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各乡镇、公平竞争审查成员单位：</w:t>
      </w:r>
      <w:bookmarkStart w:id="0" w:name="_GoBack"/>
      <w:bookmarkEnd w:id="0"/>
    </w:p>
    <w:p w:rsidR="00883C87" w:rsidRPr="003D55AA" w:rsidRDefault="00530C18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 xml:space="preserve">     </w:t>
      </w:r>
      <w:r w:rsidR="00407D19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为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认真贯彻落实</w:t>
      </w:r>
      <w:r w:rsidR="00186326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《法制市场监管建设实施纲要</w:t>
      </w:r>
      <w:r w:rsidR="0021467E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（2021</w:t>
      </w:r>
      <w:r w:rsidR="0021467E" w:rsidRPr="003D55AA">
        <w:rPr>
          <w:rFonts w:asciiTheme="minorEastAsia" w:hAnsiTheme="minorEastAsia" w:cs="宋体"/>
          <w:color w:val="5D5D5D"/>
          <w:kern w:val="0"/>
          <w:sz w:val="32"/>
          <w:szCs w:val="32"/>
        </w:rPr>
        <w:t>—</w:t>
      </w:r>
      <w:r w:rsidR="0021467E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2025年）》（国市监法发【2021】80号）、市场监管总局等五部门关于印发《公平竞争审查制度实施细则》的通知、</w:t>
      </w:r>
      <w:r w:rsidR="00EB6D3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《国务院关于加强和规范事中事后监管的指导意见》（国发【2019】18号）、</w:t>
      </w:r>
      <w:r w:rsid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河南《人民政府关于在市场体系建设中建立公平竞争审查制度的实施意见》</w:t>
      </w:r>
      <w:r w:rsidR="00407D19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（豫政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﹝</w:t>
      </w:r>
      <w:r w:rsidR="00407D19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2017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﹞</w:t>
      </w:r>
      <w:r w:rsidR="00407D19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17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号）</w:t>
      </w:r>
      <w:r w:rsidR="00407D19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文件</w:t>
      </w:r>
      <w:r w:rsidR="00EB6D3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要求，确保我县制定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的有关政策措施符合相</w:t>
      </w:r>
      <w:r w:rsidR="00EB6D3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关法律法规和公平竞争要求，防止出现排除、限制竞争的情况，结合我县实际，现就我县做好公平竞争审查工作制定实施方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案如下：</w:t>
      </w:r>
    </w:p>
    <w:p w:rsidR="00883C87" w:rsidRPr="003D55AA" w:rsidRDefault="00883C87" w:rsidP="003D55AA">
      <w:pPr>
        <w:widowControl/>
        <w:shd w:val="clear" w:color="auto" w:fill="F7F7F7"/>
        <w:spacing w:line="562" w:lineRule="atLeast"/>
        <w:ind w:firstLineChars="50" w:firstLine="160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总体要求</w:t>
      </w:r>
    </w:p>
    <w:p w:rsidR="00883C87" w:rsidRPr="003D55AA" w:rsidRDefault="00883C87" w:rsidP="003D55AA">
      <w:pPr>
        <w:widowControl/>
        <w:shd w:val="clear" w:color="auto" w:fill="F7F7F7"/>
        <w:spacing w:line="562" w:lineRule="atLeast"/>
        <w:ind w:leftChars="100" w:left="210" w:firstLineChars="200" w:firstLine="640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按照加快建设统一开放、竞争有序市场体系的要求，确保政府相关行为符合公平竞争要求和相关法律法规，维护公平竞争秩序，保障各类市场主体平等使用生产要素、</w:t>
      </w:r>
      <w:r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lastRenderedPageBreak/>
        <w:t>公平参与市场竞争、同等受到法律保护，激发市场活力，提高资源配置效率，推动大众创业、万众创新，促进实现我县创新驱动发展和经济持续健康发展。</w:t>
      </w:r>
    </w:p>
    <w:p w:rsidR="00883C87" w:rsidRPr="003D55AA" w:rsidRDefault="00883C87" w:rsidP="00530C18">
      <w:pPr>
        <w:widowControl/>
        <w:shd w:val="clear" w:color="auto" w:fill="F7F7F7"/>
        <w:spacing w:line="562" w:lineRule="atLeast"/>
        <w:ind w:firstLine="31680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二审查内容和工作流程</w:t>
      </w:r>
    </w:p>
    <w:p w:rsidR="00883C87" w:rsidRPr="003D55AA" w:rsidRDefault="00883C87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3D55AA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（一）审查内容</w:t>
      </w:r>
    </w:p>
    <w:p w:rsidR="00883C87" w:rsidRPr="003D55AA" w:rsidRDefault="00407D19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3D55AA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1、</w:t>
      </w:r>
      <w:r w:rsidR="00883C87" w:rsidRPr="003D55AA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审查对象。</w:t>
      </w:r>
      <w:r w:rsidR="00EB6D3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我县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制定市场准入、产业发展、招标投标、政府采购、经营行为规范、资质标准等涉及市场主体经济活动的规章、规范性文件和其他政策措施，均应在起草过程中进行公平竞争审查。</w:t>
      </w:r>
    </w:p>
    <w:p w:rsidR="00883C87" w:rsidRPr="00CA7FE6" w:rsidRDefault="00407D19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3D55AA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2、</w:t>
      </w:r>
      <w:r w:rsidR="00883C87" w:rsidRPr="003D55AA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审查方式。</w:t>
      </w:r>
      <w:r w:rsidR="00AC2B88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按照“谁起草、谁审查”的原则，各</w:t>
      </w:r>
      <w:r w:rsidR="00CA7FE6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成员</w:t>
      </w:r>
      <w:r w:rsidR="00AC2B88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单位牵头起草以本单位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名义出台的相关政策措施时，应严格对照《国家五部委关于公平竞争审查制度实施细则（暂行）》的标准进行自我审查，并形成书面审查结论，</w:t>
      </w:r>
      <w:r w:rsidR="00883C87" w:rsidRPr="003D55AA">
        <w:rPr>
          <w:rFonts w:asciiTheme="minorEastAsia" w:hAnsiTheme="minorEastAsia" w:cs="宋体" w:hint="eastAsia"/>
          <w:color w:val="7F7F7F" w:themeColor="text1" w:themeTint="80"/>
          <w:kern w:val="0"/>
          <w:sz w:val="32"/>
          <w:szCs w:val="32"/>
        </w:rPr>
        <w:t>随相关</w:t>
      </w:r>
      <w:r w:rsidR="00EB6D37" w:rsidRPr="003D55AA">
        <w:rPr>
          <w:rFonts w:asciiTheme="minorEastAsia" w:hAnsiTheme="minorEastAsia" w:cs="宋体" w:hint="eastAsia"/>
          <w:color w:val="7F7F7F" w:themeColor="text1" w:themeTint="80"/>
          <w:kern w:val="0"/>
          <w:sz w:val="32"/>
          <w:szCs w:val="32"/>
        </w:rPr>
        <w:t>文件材料一并提交局党组会审查</w:t>
      </w:r>
      <w:r w:rsidR="00EB6D37" w:rsidRPr="003D55AA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。</w:t>
      </w:r>
      <w:r w:rsidR="00EB6D3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与其他部门联合发文的政策措施，属起草</w:t>
      </w:r>
      <w:r w:rsidR="00AC2B88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单位</w:t>
      </w:r>
      <w:r w:rsidR="00EB6D3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牵头实施的，由起草</w:t>
      </w:r>
      <w:r w:rsidR="00AC2B88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单位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负责公平</w:t>
      </w:r>
      <w:r w:rsidR="00AC2B88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竞争审查；属其他部门牵头实施的，由牵头部门负责公平竞争审查，各单位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代县政府办拟定，以县政府办名义出台的政策措施，由</w:t>
      </w:r>
      <w:r w:rsidR="00AC2B88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起草单位</w:t>
      </w:r>
      <w:r w:rsidR="00883C87" w:rsidRPr="003D55AA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负责公平竞争审查，经审查认为不具有排除、限制竞争效果的，可以实施;具有排除、限制竞争效果的，应当不予出台，或调整至符合相关要求后出台。没有进行公平竞争审查的，不得出台。制定政策措施等相关文件开展公平竞争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lastRenderedPageBreak/>
        <w:t xml:space="preserve">审查应当向社会公开征求意见或听取利害关系人意见。有关政策措施出台后，要按照《中华人民共和国政府信息公开条例》和省、县政府信息公开工作有关要求向社会公开。　</w:t>
      </w:r>
    </w:p>
    <w:p w:rsidR="00883C87" w:rsidRPr="00CA7FE6" w:rsidRDefault="00407D19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3、</w:t>
      </w:r>
      <w:r w:rsidR="00883C87"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审查标准。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严格执行“国发〔2016〕34号”文中明确的四大类、18项禁止性标准。没有法律、法规依据，不得制定减损市场主体合法权益或者增加其义务的政策措施；不得违反《中华人民共和国反垄断法》，制定含有排除、限制竞争内容的政策措施。</w:t>
      </w:r>
    </w:p>
    <w:p w:rsidR="00883C87" w:rsidRPr="00CA7FE6" w:rsidRDefault="00407D19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4、</w:t>
      </w:r>
      <w:r w:rsidR="00883C87"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例外规定。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属于“国发〔2016〕34号”文中明确的4项例外规定情形的政策措施，如果具有排除和限制竞争的效果，在符合规定的情况下可以实施。政策制定股室应当说明相关政策措施对实现政策目的不可或缺，且不会严重排除和限制市场竞争，并明确实施期限。</w:t>
      </w:r>
    </w:p>
    <w:p w:rsidR="00883C87" w:rsidRPr="00CA7FE6" w:rsidRDefault="00883C87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（二）工作流程</w:t>
      </w:r>
    </w:p>
    <w:p w:rsidR="00883C87" w:rsidRPr="00CA7FE6" w:rsidRDefault="00AC2B88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按照“谁起草，谁审查”的原则，各单位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制定的相关政策措施，应自行组织审查，并将审查情况提交公平竞争审查办公室；公平竞争审查办公室结合合法性审查，一并开展公平竞争审查；未进行公平竞争审查的，不得提交局党组会审议。具体工作流程如下：</w:t>
      </w:r>
    </w:p>
    <w:p w:rsidR="00883C87" w:rsidRPr="00CA7FE6" w:rsidRDefault="00407D19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1、</w:t>
      </w:r>
      <w:r w:rsidR="009712B6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政策措施起草单位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对照审查对象、审查方式、审查标准等要求进行公平竞争自我审查，并</w:t>
      </w:r>
      <w:r w:rsidR="009712B6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在政策措施公开征集意见过程中就公平竞争条款内容征集意见。起草单位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除按照相关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lastRenderedPageBreak/>
        <w:t>规定提交合法性审查资料外，还应提交涉及公平竞争条款征求意见及意见采纳情况的说明。</w:t>
      </w:r>
    </w:p>
    <w:p w:rsidR="00883C87" w:rsidRPr="00CA7FE6" w:rsidRDefault="00407D19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2、</w:t>
      </w:r>
      <w:r w:rsidR="009712B6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公平竞争审查办公室自收到起草单位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提交的审查资料之日起7个工作日内完成审查，并出具公平竞争审查意见。</w:t>
      </w:r>
    </w:p>
    <w:p w:rsidR="00883C87" w:rsidRPr="00CA7FE6" w:rsidRDefault="00407D19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3、公</w:t>
      </w:r>
      <w:r w:rsidR="00883C87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平竞争审查办公室在进行公平竞争审查时，认为规范性文件、政策措施不具有排除、限制竞争效果的，作出审查合格的结论；认为具有排除、限制竞争效果的，作出审查不合格的结论并退回起草股室，调整至符合相关要求后方可通过审查。</w:t>
      </w:r>
    </w:p>
    <w:p w:rsidR="00530C18" w:rsidRDefault="00CA7FE6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95959" w:themeColor="text1" w:themeTint="A6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5、各成员单位</w:t>
      </w:r>
      <w:r w:rsidRPr="00CA7FE6">
        <w:rPr>
          <w:rFonts w:asciiTheme="minorEastAsia" w:hAnsiTheme="minorEastAsia"/>
          <w:color w:val="595959" w:themeColor="text1" w:themeTint="A6"/>
          <w:sz w:val="32"/>
          <w:szCs w:val="32"/>
        </w:rPr>
        <w:t>可以根据《公平竞争审查第三方评估实施指南》的规定，委托第三方评估机构，对</w:t>
      </w:r>
      <w:r w:rsidRPr="00CA7FE6">
        <w:rPr>
          <w:rFonts w:asciiTheme="minorEastAsia" w:hAnsiTheme="minorEastAsia" w:hint="eastAsia"/>
          <w:color w:val="595959" w:themeColor="text1" w:themeTint="A6"/>
          <w:sz w:val="32"/>
          <w:szCs w:val="32"/>
        </w:rPr>
        <w:t>县、</w:t>
      </w:r>
      <w:r w:rsidRPr="00CA7FE6">
        <w:rPr>
          <w:rFonts w:asciiTheme="minorEastAsia" w:hAnsiTheme="minorEastAsia"/>
          <w:color w:val="595959" w:themeColor="text1" w:themeTint="A6"/>
          <w:sz w:val="32"/>
          <w:szCs w:val="32"/>
        </w:rPr>
        <w:t>局公平竞争审查制度实施情况进行评估。</w:t>
      </w:r>
    </w:p>
    <w:p w:rsidR="00883C87" w:rsidRPr="00530C18" w:rsidRDefault="00883C87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95959" w:themeColor="text1" w:themeTint="A6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工作要求和保障措施</w:t>
      </w:r>
    </w:p>
    <w:p w:rsidR="00883C87" w:rsidRPr="00CA7FE6" w:rsidRDefault="00883C87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（一）加强组织领导。</w:t>
      </w:r>
      <w:r w:rsidR="00186326" w:rsidRPr="00CA7FE6">
        <w:rPr>
          <w:rFonts w:asciiTheme="minorEastAsia" w:hAnsiTheme="minorEastAsia" w:cs="宋体" w:hint="eastAsia"/>
          <w:bCs/>
          <w:color w:val="5D5D5D"/>
          <w:kern w:val="0"/>
          <w:sz w:val="32"/>
          <w:szCs w:val="32"/>
        </w:rPr>
        <w:t>各成员单位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成立公平竞争审查工作领导小组，由局党组书记、局长为组长，局班子成员为副组长，各股室负责人为成员；领导小组</w:t>
      </w:r>
      <w:r w:rsidR="00186326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下设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办公室</w:t>
      </w:r>
      <w:r w:rsidR="00186326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。办公室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负责公平竞争审查工作的统筹协调和指导服务。按照县政府统一部署，建立健全局公平竞争审查体制机制，细化公平竞争审查内容、程序、方法，完善工作流程，明确部门责任，落实具体任务，推动公平竞争审查制度平稳有效实施。</w:t>
      </w:r>
    </w:p>
    <w:p w:rsidR="00883C87" w:rsidRPr="00CA7FE6" w:rsidRDefault="00883C87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（二）深化“放管服”改革。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持续简政放权，坚持放管结合、优化服务，大力清除妨碍和限制公平竞争的“堵点”“痛点”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lastRenderedPageBreak/>
        <w:t>和“盲点”，加大放权力度，减少行政对市场行为的干预，把该放的权力放出去。推进监管体制、方式改革，加快构建事中事后监管体系，约束自由裁量权，以标准化促进社会公平正义和各类市场主体公平竞争。</w:t>
      </w:r>
    </w:p>
    <w:p w:rsidR="00883C87" w:rsidRPr="00CA7FE6" w:rsidRDefault="00883C87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（三)有序清理存量。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按照“谁制定、谁清理”的原则，各股室要对照公平竞争审查对象和标准，梳理现行有关政策措施，对妨碍统一市场和公平竞争的，按程序予以废除或者调整，并向社会公开，接受社会监督。在审查清理过程中，要充分调查政策措施制定的背景、目的、内容，区分不同情况，逐一审查，有序清理和废除妨碍统一市场和公平竞争的各种规定和做法。</w:t>
      </w:r>
    </w:p>
    <w:p w:rsidR="00883C87" w:rsidRPr="00CA7FE6" w:rsidRDefault="00883C87" w:rsidP="00530C18">
      <w:pPr>
        <w:widowControl/>
        <w:shd w:val="clear" w:color="auto" w:fill="F7F7F7"/>
        <w:spacing w:line="562" w:lineRule="atLeast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b/>
          <w:bCs/>
          <w:color w:val="5D5D5D"/>
          <w:kern w:val="0"/>
          <w:sz w:val="32"/>
          <w:szCs w:val="32"/>
        </w:rPr>
        <w:t>（四）定期评估完善。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对建立公平竞争审查制度后出台的政策措施，要在定期清理规章和规范性文件时，一并对政策措施影响统一市场和公平竞争的情况进行评估。评估结果定期向社会公开。经评估认为妨碍统一市场和公平竞争的政策措施，及时废止或者修改完善。</w:t>
      </w:r>
    </w:p>
    <w:p w:rsidR="00883C87" w:rsidRPr="00CA7FE6" w:rsidRDefault="00883C87" w:rsidP="00530C18">
      <w:pPr>
        <w:widowControl/>
        <w:shd w:val="clear" w:color="auto" w:fill="F7F7F7"/>
        <w:spacing w:line="562" w:lineRule="atLeast"/>
        <w:ind w:firstLine="31680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</w:p>
    <w:p w:rsidR="00883C87" w:rsidRPr="00CA7FE6" w:rsidRDefault="00883C87" w:rsidP="00883C87">
      <w:pPr>
        <w:widowControl/>
        <w:shd w:val="clear" w:color="auto" w:fill="F7F7F7"/>
        <w:wordWrap w:val="0"/>
        <w:spacing w:line="562" w:lineRule="atLeast"/>
        <w:ind w:firstLine="31680"/>
        <w:jc w:val="left"/>
        <w:rPr>
          <w:rFonts w:asciiTheme="minorEastAsia" w:hAnsiTheme="minorEastAsia" w:cs="宋体"/>
          <w:color w:val="5D5D5D"/>
          <w:kern w:val="0"/>
          <w:sz w:val="32"/>
          <w:szCs w:val="32"/>
        </w:rPr>
      </w:pPr>
    </w:p>
    <w:p w:rsidR="00883C87" w:rsidRPr="00CA7FE6" w:rsidRDefault="00186326" w:rsidP="00883C87">
      <w:pPr>
        <w:widowControl/>
        <w:shd w:val="clear" w:color="auto" w:fill="F7F7F7"/>
        <w:wordWrap w:val="0"/>
        <w:spacing w:line="562" w:lineRule="atLeast"/>
        <w:ind w:firstLine="31680"/>
        <w:jc w:val="righ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普罗山县公平竞争审查工作</w:t>
      </w:r>
      <w:r w:rsidR="00803B19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联席会议办公室</w:t>
      </w:r>
    </w:p>
    <w:p w:rsidR="00407D19" w:rsidRPr="00CA7FE6" w:rsidRDefault="00407D19" w:rsidP="00407D19">
      <w:pPr>
        <w:widowControl/>
        <w:shd w:val="clear" w:color="auto" w:fill="F7F7F7"/>
        <w:spacing w:line="562" w:lineRule="atLeast"/>
        <w:ind w:firstLine="31680"/>
        <w:jc w:val="right"/>
        <w:rPr>
          <w:rFonts w:asciiTheme="minorEastAsia" w:hAnsiTheme="minorEastAsia" w:cs="宋体"/>
          <w:color w:val="5D5D5D"/>
          <w:kern w:val="0"/>
          <w:sz w:val="32"/>
          <w:szCs w:val="32"/>
        </w:rPr>
      </w:pP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22022年</w:t>
      </w:r>
      <w:r w:rsidR="00803B19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3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月</w:t>
      </w:r>
      <w:r w:rsidR="00803B19"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2</w:t>
      </w:r>
      <w:r w:rsidRPr="00CA7FE6">
        <w:rPr>
          <w:rFonts w:asciiTheme="minorEastAsia" w:hAnsiTheme="minorEastAsia" w:cs="宋体" w:hint="eastAsia"/>
          <w:color w:val="5D5D5D"/>
          <w:kern w:val="0"/>
          <w:sz w:val="32"/>
          <w:szCs w:val="32"/>
        </w:rPr>
        <w:t>日</w:t>
      </w:r>
    </w:p>
    <w:p w:rsidR="00222753" w:rsidRPr="00883C87" w:rsidRDefault="00222753">
      <w:pPr>
        <w:rPr>
          <w:sz w:val="32"/>
          <w:szCs w:val="32"/>
        </w:rPr>
      </w:pPr>
    </w:p>
    <w:sectPr w:rsidR="00222753" w:rsidRPr="00883C87" w:rsidSect="00222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86" w:rsidRDefault="00EF2986" w:rsidP="0021467E">
      <w:r>
        <w:separator/>
      </w:r>
    </w:p>
  </w:endnote>
  <w:endnote w:type="continuationSeparator" w:id="1">
    <w:p w:rsidR="00EF2986" w:rsidRDefault="00EF2986" w:rsidP="0021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86" w:rsidRDefault="00EF2986" w:rsidP="0021467E">
      <w:r>
        <w:separator/>
      </w:r>
    </w:p>
  </w:footnote>
  <w:footnote w:type="continuationSeparator" w:id="1">
    <w:p w:rsidR="00EF2986" w:rsidRDefault="00EF2986" w:rsidP="00214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C87"/>
    <w:rsid w:val="00186326"/>
    <w:rsid w:val="0021467E"/>
    <w:rsid w:val="00222753"/>
    <w:rsid w:val="00355BC7"/>
    <w:rsid w:val="003D55AA"/>
    <w:rsid w:val="00407D19"/>
    <w:rsid w:val="004827D1"/>
    <w:rsid w:val="00530C18"/>
    <w:rsid w:val="007465DB"/>
    <w:rsid w:val="007747E2"/>
    <w:rsid w:val="00803B19"/>
    <w:rsid w:val="00847454"/>
    <w:rsid w:val="00883C87"/>
    <w:rsid w:val="00937AAC"/>
    <w:rsid w:val="009712B6"/>
    <w:rsid w:val="00972DE0"/>
    <w:rsid w:val="00AC2B88"/>
    <w:rsid w:val="00CA7FE6"/>
    <w:rsid w:val="00D93857"/>
    <w:rsid w:val="00DC7763"/>
    <w:rsid w:val="00EB6D37"/>
    <w:rsid w:val="00EF2986"/>
    <w:rsid w:val="00F22FF2"/>
    <w:rsid w:val="00F9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3C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3C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mallfont">
    <w:name w:val="smallfont"/>
    <w:basedOn w:val="a0"/>
    <w:rsid w:val="00883C87"/>
  </w:style>
  <w:style w:type="character" w:customStyle="1" w:styleId="medfont">
    <w:name w:val="medfont"/>
    <w:basedOn w:val="a0"/>
    <w:rsid w:val="00883C87"/>
  </w:style>
  <w:style w:type="character" w:customStyle="1" w:styleId="largefont">
    <w:name w:val="largefont"/>
    <w:basedOn w:val="a0"/>
    <w:rsid w:val="00883C87"/>
  </w:style>
  <w:style w:type="paragraph" w:styleId="a3">
    <w:name w:val="Normal (Web)"/>
    <w:basedOn w:val="a"/>
    <w:uiPriority w:val="99"/>
    <w:unhideWhenUsed/>
    <w:rsid w:val="00883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3C8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1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1467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14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14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60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17" w:color="EEEEEE"/>
            <w:right w:val="none" w:sz="0" w:space="0" w:color="auto"/>
          </w:divBdr>
        </w:div>
        <w:div w:id="7746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2022-09-05T01:59:00Z</cp:lastPrinted>
  <dcterms:created xsi:type="dcterms:W3CDTF">2022-02-14T07:36:00Z</dcterms:created>
  <dcterms:modified xsi:type="dcterms:W3CDTF">2023-06-30T01:40:00Z</dcterms:modified>
</cp:coreProperties>
</file>