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heme="minorEastAsia" w:hAnsiTheme="minorEastAsia" w:cstheme="minorEastAsia"/>
          <w:sz w:val="36"/>
          <w:szCs w:val="36"/>
          <w:lang w:eastAsia="zh-CN"/>
        </w:rPr>
      </w:pPr>
      <w:r>
        <w:rPr>
          <w:rFonts w:hint="eastAsia" w:asciiTheme="minorEastAsia" w:hAnsiTheme="minorEastAsia" w:cstheme="minorEastAsia"/>
          <w:sz w:val="36"/>
          <w:szCs w:val="36"/>
        </w:rPr>
        <w:t>罗山县生态环境局关</w:t>
      </w:r>
      <w:r>
        <w:rPr>
          <w:rFonts w:hint="eastAsia" w:asciiTheme="minorEastAsia" w:hAnsiTheme="minorEastAsia" w:cstheme="minorEastAsia"/>
          <w:sz w:val="36"/>
          <w:szCs w:val="36"/>
          <w:lang w:eastAsia="zh-CN"/>
        </w:rPr>
        <w:t>于信阳中毅智能装备有限责任公司年产集成电路设备、新兴半导体设备、LED设备、光伏设备核心器（热场）5000台项目环境影响评价文件做出审批意见的公示</w:t>
      </w:r>
    </w:p>
    <w:p>
      <w:pPr>
        <w:ind w:firstLine="420"/>
        <w:rPr>
          <w:rFonts w:asciiTheme="minorEastAsia" w:hAnsiTheme="minorEastAsia" w:cstheme="minorEastAsia"/>
          <w:sz w:val="28"/>
          <w:szCs w:val="28"/>
          <w:highlight w:val="none"/>
        </w:rPr>
      </w:pPr>
      <w:r>
        <w:rPr>
          <w:rFonts w:hint="eastAsia" w:asciiTheme="minorEastAsia" w:hAnsiTheme="minorEastAsia" w:cstheme="minorEastAsia"/>
          <w:sz w:val="28"/>
          <w:szCs w:val="28"/>
        </w:rPr>
        <w:t>根据建设项目环境影响评价审批程序的有关规定，我局拟对</w:t>
      </w:r>
      <w:r>
        <w:rPr>
          <w:rFonts w:hint="eastAsia" w:asciiTheme="minorEastAsia" w:hAnsiTheme="minorEastAsia" w:cstheme="minorEastAsia"/>
          <w:sz w:val="28"/>
          <w:szCs w:val="28"/>
          <w:lang w:eastAsia="zh-CN"/>
        </w:rPr>
        <w:t>年产集成电路设备、新兴半导体设备、LED设备、光伏设备核心器（热场）5000台</w:t>
      </w:r>
      <w:bookmarkStart w:id="0" w:name="_GoBack"/>
      <w:bookmarkEnd w:id="0"/>
      <w:r>
        <w:rPr>
          <w:rFonts w:hint="eastAsia" w:asciiTheme="minorEastAsia" w:hAnsiTheme="minorEastAsia" w:cstheme="minorEastAsia"/>
          <w:sz w:val="28"/>
          <w:szCs w:val="28"/>
        </w:rPr>
        <w:t>项目环境影响评价文件进行审查。现将拟审查的环境影响评价文件基本情况予以公示</w:t>
      </w:r>
      <w:r>
        <w:rPr>
          <w:rFonts w:hint="eastAsia" w:asciiTheme="minorEastAsia" w:hAnsiTheme="minorEastAsia" w:cstheme="minorEastAsia"/>
          <w:sz w:val="28"/>
          <w:szCs w:val="28"/>
          <w:highlight w:val="none"/>
        </w:rPr>
        <w:t>，公示期为3个工作日，即公示期为202</w:t>
      </w:r>
      <w:r>
        <w:rPr>
          <w:rFonts w:hint="eastAsia" w:asciiTheme="minorEastAsia" w:hAnsiTheme="minorEastAsia" w:cstheme="minorEastAsia"/>
          <w:sz w:val="28"/>
          <w:szCs w:val="28"/>
          <w:highlight w:val="none"/>
          <w:lang w:val="en-US" w:eastAsia="zh-CN"/>
        </w:rPr>
        <w:t>3</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lang w:val="en-US" w:eastAsia="zh-CN"/>
        </w:rPr>
        <w:t>8</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15</w:t>
      </w:r>
      <w:r>
        <w:rPr>
          <w:rFonts w:hint="eastAsia" w:asciiTheme="minorEastAsia" w:hAnsiTheme="minorEastAsia" w:cstheme="minorEastAsia"/>
          <w:sz w:val="28"/>
          <w:szCs w:val="28"/>
          <w:highlight w:val="none"/>
        </w:rPr>
        <w:t>日-202</w:t>
      </w:r>
      <w:r>
        <w:rPr>
          <w:rFonts w:hint="eastAsia" w:asciiTheme="minorEastAsia" w:hAnsiTheme="minorEastAsia" w:cstheme="minorEastAsia"/>
          <w:sz w:val="28"/>
          <w:szCs w:val="28"/>
          <w:highlight w:val="none"/>
          <w:lang w:val="en-US" w:eastAsia="zh-CN"/>
        </w:rPr>
        <w:t>3</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lang w:val="en-US" w:eastAsia="zh-CN"/>
        </w:rPr>
        <w:t>8</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18</w:t>
      </w:r>
      <w:r>
        <w:rPr>
          <w:rFonts w:hint="eastAsia" w:asciiTheme="minorEastAsia" w:hAnsiTheme="minorEastAsia" w:cstheme="minorEastAsia"/>
          <w:sz w:val="28"/>
          <w:szCs w:val="28"/>
          <w:highlight w:val="none"/>
        </w:rPr>
        <w:t>日。</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听证权利告知：依据《中华人民共和国行政许可法》，自公示起五日内申请人、利害关系人可提出听证申请。</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联系方式：电话：2178768，传真：2178768，通讯地址：罗山县行政大道28号</w:t>
      </w: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11"/>
        <w:tblW w:w="10685" w:type="dxa"/>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805"/>
        <w:gridCol w:w="777"/>
        <w:gridCol w:w="586"/>
        <w:gridCol w:w="737"/>
        <w:gridCol w:w="1772"/>
        <w:gridCol w:w="5128"/>
        <w:gridCol w:w="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504" w:type="dxa"/>
            <w:vAlign w:val="center"/>
          </w:tcPr>
          <w:p>
            <w:pPr>
              <w:jc w:val="center"/>
              <w:rPr>
                <w:szCs w:val="21"/>
              </w:rPr>
            </w:pPr>
            <w:r>
              <w:rPr>
                <w:rFonts w:hint="eastAsia"/>
                <w:szCs w:val="21"/>
              </w:rPr>
              <w:t>序号</w:t>
            </w:r>
          </w:p>
        </w:tc>
        <w:tc>
          <w:tcPr>
            <w:tcW w:w="805" w:type="dxa"/>
            <w:vAlign w:val="center"/>
          </w:tcPr>
          <w:p>
            <w:pPr>
              <w:jc w:val="center"/>
              <w:rPr>
                <w:szCs w:val="21"/>
              </w:rPr>
            </w:pPr>
            <w:r>
              <w:rPr>
                <w:rFonts w:hint="eastAsia"/>
                <w:szCs w:val="21"/>
              </w:rPr>
              <w:t>项目名称</w:t>
            </w:r>
          </w:p>
        </w:tc>
        <w:tc>
          <w:tcPr>
            <w:tcW w:w="777" w:type="dxa"/>
            <w:vAlign w:val="center"/>
          </w:tcPr>
          <w:p>
            <w:pPr>
              <w:jc w:val="center"/>
              <w:rPr>
                <w:szCs w:val="21"/>
              </w:rPr>
            </w:pPr>
            <w:r>
              <w:rPr>
                <w:rFonts w:hint="eastAsia"/>
                <w:szCs w:val="21"/>
              </w:rPr>
              <w:t>建设地点</w:t>
            </w:r>
          </w:p>
        </w:tc>
        <w:tc>
          <w:tcPr>
            <w:tcW w:w="586" w:type="dxa"/>
            <w:vAlign w:val="center"/>
          </w:tcPr>
          <w:p>
            <w:pPr>
              <w:jc w:val="center"/>
              <w:rPr>
                <w:szCs w:val="21"/>
              </w:rPr>
            </w:pPr>
            <w:r>
              <w:rPr>
                <w:rFonts w:hint="eastAsia"/>
                <w:szCs w:val="21"/>
              </w:rPr>
              <w:t>建设单位</w:t>
            </w:r>
          </w:p>
        </w:tc>
        <w:tc>
          <w:tcPr>
            <w:tcW w:w="737" w:type="dxa"/>
            <w:vAlign w:val="center"/>
          </w:tcPr>
          <w:p>
            <w:pPr>
              <w:jc w:val="center"/>
              <w:rPr>
                <w:szCs w:val="21"/>
              </w:rPr>
            </w:pPr>
            <w:r>
              <w:rPr>
                <w:rFonts w:hint="eastAsia"/>
                <w:szCs w:val="21"/>
              </w:rPr>
              <w:t>环境影响评价机构</w:t>
            </w:r>
          </w:p>
        </w:tc>
        <w:tc>
          <w:tcPr>
            <w:tcW w:w="1772" w:type="dxa"/>
            <w:vAlign w:val="center"/>
          </w:tcPr>
          <w:p>
            <w:pPr>
              <w:jc w:val="center"/>
              <w:rPr>
                <w:szCs w:val="21"/>
              </w:rPr>
            </w:pPr>
            <w:r>
              <w:rPr>
                <w:rFonts w:hint="eastAsia"/>
                <w:szCs w:val="21"/>
              </w:rPr>
              <w:t>建设项目概况</w:t>
            </w:r>
          </w:p>
        </w:tc>
        <w:tc>
          <w:tcPr>
            <w:tcW w:w="5128" w:type="dxa"/>
            <w:vAlign w:val="center"/>
          </w:tcPr>
          <w:p>
            <w:pPr>
              <w:jc w:val="center"/>
              <w:rPr>
                <w:rFonts w:hint="eastAsia"/>
                <w:szCs w:val="21"/>
              </w:rPr>
            </w:pPr>
            <w:r>
              <w:rPr>
                <w:rFonts w:hint="eastAsia"/>
                <w:szCs w:val="21"/>
              </w:rPr>
              <w:t>主要环境影响及预防或减轻不良环境影响</w:t>
            </w:r>
          </w:p>
          <w:p>
            <w:pPr>
              <w:jc w:val="center"/>
              <w:rPr>
                <w:szCs w:val="21"/>
              </w:rPr>
            </w:pPr>
            <w:r>
              <w:rPr>
                <w:rFonts w:hint="eastAsia"/>
                <w:szCs w:val="21"/>
              </w:rPr>
              <w:t>的对象和措施</w:t>
            </w:r>
          </w:p>
        </w:tc>
        <w:tc>
          <w:tcPr>
            <w:tcW w:w="376" w:type="dxa"/>
            <w:vAlign w:val="center"/>
          </w:tcPr>
          <w:p>
            <w:pPr>
              <w:jc w:val="center"/>
              <w:rPr>
                <w:szCs w:val="21"/>
              </w:rPr>
            </w:pPr>
            <w:r>
              <w:rPr>
                <w:rFonts w:hint="eastAsia"/>
                <w:szCs w:val="21"/>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504" w:type="dxa"/>
          </w:tcPr>
          <w:p>
            <w:pPr>
              <w:rPr>
                <w:rFonts w:hint="default" w:ascii="Times New Roman" w:hAnsi="Times New Roman" w:cs="Times New Roman"/>
                <w:szCs w:val="21"/>
              </w:rPr>
            </w:pPr>
            <w:r>
              <w:rPr>
                <w:rFonts w:hint="default" w:ascii="Times New Roman" w:hAnsi="Times New Roman" w:cs="Times New Roman"/>
                <w:szCs w:val="21"/>
              </w:rPr>
              <w:t>1</w:t>
            </w:r>
          </w:p>
        </w:tc>
        <w:tc>
          <w:tcPr>
            <w:tcW w:w="805" w:type="dxa"/>
          </w:tcPr>
          <w:p>
            <w:pPr>
              <w:jc w:val="both"/>
              <w:rPr>
                <w:rFonts w:hint="eastAsia" w:ascii="Times New Roman" w:hAnsi="Times New Roman" w:cs="Times New Roman" w:eastAsiaTheme="minorEastAsia"/>
                <w:szCs w:val="21"/>
                <w:lang w:eastAsia="zh-CN"/>
              </w:rPr>
            </w:pPr>
            <w:r>
              <w:rPr>
                <w:rFonts w:hint="eastAsia" w:ascii="Times New Roman" w:hAnsi="Times New Roman" w:cs="Times New Roman"/>
                <w:sz w:val="21"/>
                <w:szCs w:val="21"/>
                <w:highlight w:val="none"/>
                <w:lang w:eastAsia="zh-CN"/>
              </w:rPr>
              <w:t>年产集成电路设备、新兴半导体设备、LED设备、光伏设备核心器（热场）5000台项目</w:t>
            </w:r>
          </w:p>
        </w:tc>
        <w:tc>
          <w:tcPr>
            <w:tcW w:w="777" w:type="dxa"/>
          </w:tcPr>
          <w:p>
            <w:pPr>
              <w:jc w:val="both"/>
              <w:rPr>
                <w:rFonts w:hint="eastAsia" w:ascii="Times New Roman" w:hAnsi="Times New Roman" w:cs="Times New Roman" w:eastAsiaTheme="minorEastAsia"/>
                <w:szCs w:val="21"/>
                <w:lang w:eastAsia="zh-CN"/>
              </w:rPr>
            </w:pPr>
            <w:r>
              <w:rPr>
                <w:rFonts w:hint="eastAsia" w:ascii="Times New Roman" w:hAnsi="Times New Roman" w:cs="Times New Roman"/>
                <w:sz w:val="21"/>
                <w:szCs w:val="21"/>
                <w:highlight w:val="none"/>
              </w:rPr>
              <w:t>河南省信阳市罗山县</w:t>
            </w:r>
            <w:r>
              <w:rPr>
                <w:rFonts w:hint="eastAsia" w:ascii="Times New Roman" w:hAnsi="Times New Roman" w:cs="Times New Roman"/>
                <w:sz w:val="21"/>
                <w:szCs w:val="21"/>
                <w:highlight w:val="none"/>
                <w:lang w:val="en-US" w:eastAsia="zh-CN"/>
              </w:rPr>
              <w:t>先进制造业开发区（原罗山县产业集聚区）工业一路东段南2号</w:t>
            </w:r>
          </w:p>
        </w:tc>
        <w:tc>
          <w:tcPr>
            <w:tcW w:w="586" w:type="dxa"/>
          </w:tcPr>
          <w:p>
            <w:pPr>
              <w:rPr>
                <w:rFonts w:hint="eastAsia" w:ascii="Times New Roman" w:hAnsi="Times New Roman" w:cs="Times New Roman" w:eastAsiaTheme="minorEastAsia"/>
                <w:szCs w:val="21"/>
                <w:lang w:eastAsia="zh-CN"/>
              </w:rPr>
            </w:pPr>
            <w:r>
              <w:rPr>
                <w:rFonts w:hint="eastAsia" w:ascii="Times New Roman" w:hAnsi="Times New Roman" w:cs="Times New Roman"/>
                <w:sz w:val="21"/>
                <w:szCs w:val="21"/>
                <w:highlight w:val="none"/>
                <w:lang w:eastAsia="zh-CN"/>
              </w:rPr>
              <w:t>信阳中毅智能装备有限责任公司</w:t>
            </w:r>
          </w:p>
        </w:tc>
        <w:tc>
          <w:tcPr>
            <w:tcW w:w="737" w:type="dxa"/>
          </w:tcPr>
          <w:p>
            <w:pPr>
              <w:jc w:val="both"/>
              <w:rPr>
                <w:rFonts w:hint="default" w:ascii="Times New Roman" w:hAnsi="Times New Roman" w:cs="Times New Roman"/>
                <w:szCs w:val="21"/>
                <w:lang w:val="en-US"/>
              </w:rPr>
            </w:pPr>
            <w:r>
              <w:rPr>
                <w:rFonts w:hint="eastAsia" w:ascii="Times New Roman" w:hAnsi="Times New Roman" w:cs="Times New Roman"/>
                <w:szCs w:val="21"/>
                <w:lang w:val="en-US" w:eastAsia="zh-CN"/>
              </w:rPr>
              <w:t>漯河锦润环境</w:t>
            </w:r>
            <w:r>
              <w:rPr>
                <w:rFonts w:hint="default" w:ascii="Times New Roman" w:hAnsi="Times New Roman" w:cs="Times New Roman"/>
                <w:szCs w:val="21"/>
              </w:rPr>
              <w:t>科技有限</w:t>
            </w:r>
            <w:r>
              <w:rPr>
                <w:rFonts w:hint="default" w:ascii="Times New Roman" w:hAnsi="Times New Roman" w:cs="Times New Roman"/>
                <w:szCs w:val="21"/>
                <w:lang w:val="en-US" w:eastAsia="zh-CN"/>
              </w:rPr>
              <w:t>公司</w:t>
            </w:r>
          </w:p>
        </w:tc>
        <w:tc>
          <w:tcPr>
            <w:tcW w:w="1772" w:type="dxa"/>
          </w:tcPr>
          <w:p>
            <w:pPr>
              <w:rPr>
                <w:rFonts w:hint="default" w:ascii="Times New Roman" w:hAnsi="Times New Roman" w:cs="Times New Roman"/>
                <w:bCs/>
                <w:szCs w:val="21"/>
              </w:rPr>
            </w:pPr>
            <w:r>
              <w:rPr>
                <w:rFonts w:hint="eastAsia" w:ascii="Times New Roman" w:hAnsi="Times New Roman" w:cs="Times New Roman"/>
                <w:lang w:val="en-US" w:eastAsia="zh-CN"/>
              </w:rPr>
              <w:t>本项目占地17708.75平方米，建筑面积10673.98平方米</w:t>
            </w:r>
            <w:r>
              <w:rPr>
                <w:rFonts w:hint="eastAsia" w:ascii="Times New Roman" w:hAnsi="Times New Roman" w:cs="Times New Roman"/>
                <w:lang w:val="zh-CN" w:eastAsia="zh-CN"/>
              </w:rPr>
              <w:t>，</w:t>
            </w:r>
            <w:r>
              <w:rPr>
                <w:rFonts w:hint="eastAsia" w:ascii="Times New Roman" w:hAnsi="Times New Roman" w:cs="Times New Roman"/>
                <w:lang w:val="en-US" w:eastAsia="zh-CN"/>
              </w:rPr>
              <w:t>建设1条半导体、光伏行业特殊专用热处理设备的隔热保温组（部）件生产线，项目建成后年产集成电路设备、新兴半导体设备、LED设备、光伏设备核心器（热场）5000台。工艺流程：原料加工-投料-胶体悬浮液制备-绕丝-真空吸附成型-热风干燥-成型件表面机械处理（砂光、切割、雕刻等）-（表面固化处理、电煅烧）-</w:t>
            </w:r>
            <w:r>
              <w:rPr>
                <w:rFonts w:hint="eastAsia"/>
                <w:szCs w:val="21"/>
              </w:rPr>
              <w:t>陶瓷件、金属件、高温软线</w:t>
            </w:r>
            <w:r>
              <w:rPr>
                <w:rFonts w:hint="eastAsia" w:ascii="Times New Roman" w:hAnsi="Times New Roman" w:cs="Times New Roman"/>
                <w:lang w:val="en-US" w:eastAsia="zh-CN"/>
              </w:rPr>
              <w:t>组装-成品质检-包装。主要设备为粉碎机、过筛机、</w:t>
            </w:r>
            <w:r>
              <w:rPr>
                <w:szCs w:val="21"/>
                <w:highlight w:val="none"/>
              </w:rPr>
              <w:t>压棉机</w:t>
            </w:r>
            <w:r>
              <w:rPr>
                <w:rFonts w:hint="eastAsia"/>
                <w:szCs w:val="21"/>
                <w:highlight w:val="none"/>
                <w:lang w:eastAsia="zh-CN"/>
              </w:rPr>
              <w:t>、</w:t>
            </w:r>
            <w:r>
              <w:rPr>
                <w:szCs w:val="21"/>
                <w:highlight w:val="none"/>
              </w:rPr>
              <w:t>绕丝机</w:t>
            </w:r>
            <w:r>
              <w:rPr>
                <w:rFonts w:hint="eastAsia"/>
                <w:szCs w:val="21"/>
                <w:highlight w:val="none"/>
                <w:lang w:eastAsia="zh-CN"/>
              </w:rPr>
              <w:t>、</w:t>
            </w:r>
            <w:r>
              <w:rPr>
                <w:rFonts w:hint="eastAsia" w:ascii="Times New Roman" w:hAnsi="Times New Roman" w:cs="Times New Roman"/>
                <w:lang w:val="en-US" w:eastAsia="zh-CN"/>
              </w:rPr>
              <w:t>异形品成型机组、烘箱、雕刻机、锯床、车床、</w:t>
            </w:r>
            <w:r>
              <w:rPr>
                <w:szCs w:val="21"/>
                <w:highlight w:val="none"/>
              </w:rPr>
              <w:t>铣床</w:t>
            </w:r>
            <w:r>
              <w:rPr>
                <w:rFonts w:hint="eastAsia" w:ascii="Times New Roman" w:hAnsi="Times New Roman" w:cs="Times New Roman"/>
                <w:lang w:val="en-US" w:eastAsia="zh-CN"/>
              </w:rPr>
              <w:t>、砂光机、硬化设备、煅烧炉、</w:t>
            </w:r>
            <w:r>
              <w:rPr>
                <w:szCs w:val="21"/>
                <w:highlight w:val="none"/>
              </w:rPr>
              <w:t>木工盘锯</w:t>
            </w:r>
            <w:r>
              <w:rPr>
                <w:rFonts w:hint="eastAsia"/>
                <w:szCs w:val="21"/>
                <w:highlight w:val="none"/>
                <w:lang w:eastAsia="zh-CN"/>
              </w:rPr>
              <w:t>、空压机、液压机、叉车</w:t>
            </w:r>
            <w:r>
              <w:rPr>
                <w:rFonts w:hint="eastAsia" w:ascii="Times New Roman" w:hAnsi="Times New Roman" w:cs="Times New Roman"/>
                <w:lang w:val="en-US" w:eastAsia="zh-CN"/>
              </w:rPr>
              <w:t>及配套环保设备。</w:t>
            </w:r>
          </w:p>
        </w:tc>
        <w:tc>
          <w:tcPr>
            <w:tcW w:w="5128" w:type="dxa"/>
          </w:tcPr>
          <w:p>
            <w:pPr>
              <w:rPr>
                <w:rFonts w:hint="default" w:ascii="Times New Roman" w:hAnsi="Times New Roman" w:cs="Times New Roman"/>
              </w:rPr>
            </w:pPr>
            <w:r>
              <w:rPr>
                <w:rFonts w:hint="default" w:ascii="Times New Roman" w:hAnsi="Times New Roman" w:cs="Times New Roman"/>
              </w:rPr>
              <w:t>施工期：</w:t>
            </w:r>
          </w:p>
          <w:p>
            <w:pPr>
              <w:numPr>
                <w:ilvl w:val="0"/>
                <w:numId w:val="1"/>
              </w:numPr>
              <w:spacing w:line="240" w:lineRule="auto"/>
              <w:rPr>
                <w:rFonts w:hint="eastAsia" w:ascii="Times New Roman" w:hAnsi="Times New Roman" w:cs="Times New Roman"/>
                <w:lang w:val="en-US" w:eastAsia="zh-CN"/>
              </w:rPr>
            </w:pPr>
            <w:r>
              <w:rPr>
                <w:rFonts w:hint="eastAsia" w:ascii="Times New Roman" w:hAnsi="Times New Roman" w:cs="Times New Roman"/>
                <w:lang w:val="en-US" w:eastAsia="zh-CN"/>
              </w:rPr>
              <w:t>施工期废气：建设单位严格按照扬尘专项防治措施施工，施工期扬尘对周围环境就无明显影响，且施工期影响为短期、可逆、可恢复影响，待全部施工结束后，施工扬尘也随之消失。</w:t>
            </w:r>
          </w:p>
          <w:p>
            <w:pPr>
              <w:widowControl/>
              <w:adjustRightInd w:val="0"/>
              <w:snapToGrid w:val="0"/>
              <w:spacing w:line="240" w:lineRule="auto"/>
              <w:rPr>
                <w:rFonts w:hint="eastAsia" w:ascii="Times New Roman" w:hAnsi="Times New Roman" w:cs="Times New Roman"/>
                <w:lang w:val="en-US" w:eastAsia="zh-CN"/>
              </w:rPr>
            </w:pPr>
            <w:r>
              <w:rPr>
                <w:rFonts w:hint="default" w:ascii="Times New Roman" w:hAnsi="Times New Roman" w:cs="Times New Roman"/>
                <w:sz w:val="21"/>
                <w:szCs w:val="21"/>
                <w:highlight w:val="none"/>
                <w:lang w:val="en-US" w:eastAsia="zh-CN"/>
              </w:rPr>
              <w:t>2</w:t>
            </w:r>
            <w:r>
              <w:rPr>
                <w:rFonts w:hint="default" w:ascii="Times New Roman" w:hAnsi="Times New Roman" w:cs="Times New Roman"/>
                <w:sz w:val="21"/>
                <w:szCs w:val="21"/>
                <w:lang w:val="en-US" w:eastAsia="zh-CN"/>
              </w:rPr>
              <w:t>、</w:t>
            </w:r>
            <w:r>
              <w:rPr>
                <w:rFonts w:hint="eastAsia" w:ascii="Times New Roman" w:hAnsi="Times New Roman" w:cs="Times New Roman"/>
                <w:lang w:val="en-US" w:eastAsia="zh-CN"/>
              </w:rPr>
              <w:t>施工期废水：工作人员废水依托当地生活污水处理系统。施工废水悬浮物浓度较大，设置沉淀池沉淀后回用于降尘用水。</w:t>
            </w:r>
          </w:p>
          <w:p>
            <w:pPr>
              <w:widowControl/>
              <w:adjustRightInd w:val="0"/>
              <w:snapToGrid w:val="0"/>
              <w:spacing w:line="240" w:lineRule="auto"/>
              <w:rPr>
                <w:rFonts w:hint="eastAsia" w:ascii="Times New Roman" w:hAnsi="Times New Roman" w:cs="Times New Roman"/>
                <w:lang w:val="en-US" w:eastAsia="zh-CN"/>
              </w:rPr>
            </w:pPr>
            <w:r>
              <w:rPr>
                <w:rFonts w:hint="eastAsia" w:ascii="Times New Roman" w:hAnsi="Times New Roman" w:cs="Times New Roman" w:eastAsiaTheme="minorEastAsia"/>
                <w:kern w:val="2"/>
                <w:sz w:val="21"/>
                <w:szCs w:val="24"/>
                <w:lang w:val="en-US" w:eastAsia="zh-CN" w:bidi="ar-SA"/>
              </w:rPr>
              <w:t>3、</w:t>
            </w:r>
            <w:r>
              <w:rPr>
                <w:rFonts w:hint="eastAsia" w:ascii="Times New Roman" w:hAnsi="Times New Roman" w:cs="Times New Roman"/>
                <w:kern w:val="2"/>
                <w:sz w:val="21"/>
                <w:szCs w:val="24"/>
                <w:lang w:val="en-US" w:eastAsia="zh-CN" w:bidi="ar-SA"/>
              </w:rPr>
              <w:t>施工期噪声：主要为施工机械及运输车辆噪声。</w:t>
            </w:r>
            <w:r>
              <w:rPr>
                <w:rFonts w:hint="eastAsia" w:ascii="宋体" w:hAnsi="宋体" w:eastAsia="宋体" w:cs="宋体"/>
                <w:lang w:val="en-US" w:eastAsia="zh-CN"/>
              </w:rPr>
              <w:t>经采取相关措施后，项目噪声满足《建筑施工场界环境噪声排放标准》（GB12523-2011）的要求，且项目施工期较短，施工完毕后影响消失，项目对声环境产生影响较小。</w:t>
            </w:r>
          </w:p>
          <w:p>
            <w:pPr>
              <w:widowControl/>
              <w:adjustRightInd w:val="0"/>
              <w:snapToGrid w:val="0"/>
              <w:spacing w:line="240" w:lineRule="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4、施工期固废：建筑垃圾主要来自于施工作业，包括砂石、碎砖瓦、废木料、废钢筋等，施工场地无多余土方；施工垃圾在厂区内统一收集后，由当地环卫部门统一收集、处理。</w:t>
            </w:r>
          </w:p>
          <w:p>
            <w:pPr>
              <w:rPr>
                <w:rFonts w:hint="default" w:ascii="Times New Roman" w:hAnsi="Times New Roman" w:cs="Times New Roman"/>
              </w:rPr>
            </w:pPr>
            <w:r>
              <w:rPr>
                <w:rFonts w:hint="default" w:ascii="Times New Roman" w:hAnsi="Times New Roman" w:cs="Times New Roman"/>
                <w:lang w:eastAsia="zh-CN"/>
              </w:rPr>
              <w:t>运营</w:t>
            </w:r>
            <w:r>
              <w:rPr>
                <w:rFonts w:hint="default" w:ascii="Times New Roman" w:hAnsi="Times New Roman" w:cs="Times New Roman"/>
              </w:rPr>
              <w:t>期：</w:t>
            </w:r>
          </w:p>
          <w:p>
            <w:pPr>
              <w:numPr>
                <w:ilvl w:val="0"/>
                <w:numId w:val="0"/>
              </w:numPr>
              <w:spacing w:line="240" w:lineRule="auto"/>
              <w:rPr>
                <w:rFonts w:hint="default" w:ascii="Times New Roman" w:hAnsi="Times New Roman" w:cs="Times New Roman"/>
                <w:lang w:val="en-US" w:eastAsia="zh-CN"/>
              </w:rPr>
            </w:pPr>
            <w:r>
              <w:rPr>
                <w:rFonts w:hint="eastAsia" w:ascii="Times New Roman" w:hAnsi="Times New Roman" w:cs="Times New Roman"/>
                <w:lang w:val="en-US" w:eastAsia="zh-CN"/>
              </w:rPr>
              <w:t>1、</w:t>
            </w:r>
            <w:r>
              <w:rPr>
                <w:rFonts w:hint="default" w:ascii="Times New Roman" w:hAnsi="Times New Roman" w:cs="Times New Roman"/>
                <w:lang w:val="en-US" w:eastAsia="zh-CN"/>
              </w:rPr>
              <w:t>运营期</w:t>
            </w:r>
            <w:r>
              <w:rPr>
                <w:rFonts w:hint="eastAsia" w:ascii="Times New Roman" w:hAnsi="Times New Roman" w:cs="Times New Roman"/>
                <w:sz w:val="21"/>
                <w:szCs w:val="21"/>
                <w:lang w:val="en-US" w:eastAsia="zh-CN"/>
              </w:rPr>
              <w:t>废气：</w:t>
            </w:r>
            <w:r>
              <w:rPr>
                <w:rFonts w:hint="default" w:ascii="Times New Roman" w:hAnsi="Times New Roman" w:cs="Times New Roman"/>
                <w:sz w:val="21"/>
                <w:szCs w:val="21"/>
                <w:lang w:val="en-US" w:eastAsia="zh-CN"/>
              </w:rPr>
              <w:t>项目</w:t>
            </w:r>
            <w:r>
              <w:rPr>
                <w:rFonts w:hint="eastAsia" w:ascii="Times New Roman" w:hAnsi="Times New Roman" w:cs="Times New Roman"/>
                <w:sz w:val="21"/>
                <w:szCs w:val="21"/>
                <w:lang w:val="en-US" w:eastAsia="zh-CN"/>
              </w:rPr>
              <w:t>投加的</w:t>
            </w:r>
            <w:r>
              <w:rPr>
                <w:rFonts w:hint="default" w:ascii="Times New Roman" w:hAnsi="Times New Roman" w:cs="Times New Roman"/>
                <w:sz w:val="21"/>
                <w:szCs w:val="21"/>
                <w:lang w:val="en-US" w:eastAsia="zh-CN"/>
              </w:rPr>
              <w:t>生产原料氧化铝粉为粉末状、</w:t>
            </w:r>
            <w:r>
              <w:rPr>
                <w:rFonts w:hint="eastAsia" w:ascii="Times New Roman" w:hAnsi="Times New Roman" w:cs="Times New Roman"/>
                <w:sz w:val="21"/>
                <w:szCs w:val="21"/>
                <w:lang w:val="en-US" w:eastAsia="zh-CN"/>
              </w:rPr>
              <w:t>淀</w:t>
            </w:r>
            <w:r>
              <w:rPr>
                <w:rFonts w:hint="default" w:ascii="Times New Roman" w:hAnsi="Times New Roman" w:cs="Times New Roman"/>
                <w:sz w:val="21"/>
                <w:szCs w:val="21"/>
                <w:lang w:val="en-US" w:eastAsia="zh-CN"/>
              </w:rPr>
              <w:t>粉</w:t>
            </w:r>
            <w:r>
              <w:rPr>
                <w:rFonts w:hint="eastAsia" w:ascii="Times New Roman" w:hAnsi="Times New Roman" w:cs="Times New Roman"/>
                <w:sz w:val="21"/>
                <w:szCs w:val="21"/>
                <w:lang w:val="en-US" w:eastAsia="zh-CN"/>
              </w:rPr>
              <w:t>为晶体颗粒状</w:t>
            </w:r>
            <w:r>
              <w:rPr>
                <w:rFonts w:hint="default" w:ascii="Times New Roman" w:hAnsi="Times New Roman" w:cs="Times New Roman"/>
                <w:sz w:val="21"/>
                <w:szCs w:val="21"/>
                <w:lang w:val="en-US" w:eastAsia="zh-CN"/>
              </w:rPr>
              <w:t>，本次项目投料采用人工投料方式，</w:t>
            </w:r>
            <w:r>
              <w:rPr>
                <w:rFonts w:hint="eastAsia" w:ascii="Times New Roman" w:hAnsi="Times New Roman" w:cs="Times New Roman"/>
                <w:sz w:val="21"/>
                <w:szCs w:val="21"/>
                <w:lang w:val="en-US" w:eastAsia="zh-CN"/>
              </w:rPr>
              <w:t>项目有专门的投料平台且投料口为四面封闭，仅留一个进料口，投料为瞬时过程，且粉料直接进入溶液中，故</w:t>
            </w:r>
            <w:r>
              <w:rPr>
                <w:rFonts w:hint="default" w:ascii="Times New Roman" w:hAnsi="Times New Roman" w:cs="Times New Roman"/>
                <w:sz w:val="21"/>
                <w:szCs w:val="21"/>
                <w:lang w:val="en-US" w:eastAsia="zh-CN"/>
              </w:rPr>
              <w:t>投料过程中</w:t>
            </w:r>
            <w:r>
              <w:rPr>
                <w:rFonts w:hint="eastAsia" w:ascii="Times New Roman" w:hAnsi="Times New Roman" w:cs="Times New Roman"/>
                <w:sz w:val="21"/>
                <w:szCs w:val="21"/>
                <w:lang w:val="en-US" w:eastAsia="zh-CN"/>
              </w:rPr>
              <w:t>仅</w:t>
            </w:r>
            <w:r>
              <w:rPr>
                <w:rFonts w:hint="default" w:ascii="Times New Roman" w:hAnsi="Times New Roman" w:cs="Times New Roman"/>
                <w:sz w:val="21"/>
                <w:szCs w:val="21"/>
                <w:lang w:val="en-US" w:eastAsia="zh-CN"/>
              </w:rPr>
              <w:t>有少量投料粉尘产生，投料过程物料要轻拿轻放，加强车间通风</w:t>
            </w:r>
            <w:r>
              <w:rPr>
                <w:rFonts w:hint="eastAsia" w:ascii="Times New Roman" w:hAnsi="Times New Roman" w:cs="Times New Roman"/>
                <w:sz w:val="21"/>
                <w:szCs w:val="21"/>
                <w:lang w:val="en-US" w:eastAsia="zh-CN"/>
              </w:rPr>
              <w:t>后无组织逸散；</w:t>
            </w:r>
            <w:r>
              <w:rPr>
                <w:rFonts w:hint="default" w:ascii="Times New Roman" w:hAnsi="Times New Roman" w:cs="Times New Roman"/>
                <w:sz w:val="21"/>
                <w:szCs w:val="21"/>
                <w:lang w:val="en-US" w:eastAsia="zh-CN"/>
              </w:rPr>
              <w:t>破碎</w:t>
            </w:r>
            <w:r>
              <w:rPr>
                <w:szCs w:val="21"/>
              </w:rPr>
              <w:t>、筛分</w:t>
            </w:r>
            <w:r>
              <w:rPr>
                <w:rFonts w:hint="eastAsia"/>
                <w:szCs w:val="21"/>
                <w:lang w:eastAsia="zh-CN"/>
              </w:rPr>
              <w:t>粉尘由集气罩收集后进入</w:t>
            </w:r>
            <w:r>
              <w:rPr>
                <w:rFonts w:hint="eastAsia"/>
                <w:szCs w:val="21"/>
                <w:highlight w:val="none"/>
              </w:rPr>
              <w:t>1套覆膜袋式除尘器</w:t>
            </w:r>
            <w:r>
              <w:rPr>
                <w:rFonts w:hint="eastAsia"/>
                <w:szCs w:val="21"/>
                <w:lang w:eastAsia="zh-CN"/>
              </w:rPr>
              <w:t>处理后经15米排气筒（DA001）排放；切割</w:t>
            </w:r>
            <w:r>
              <w:rPr>
                <w:szCs w:val="21"/>
              </w:rPr>
              <w:t>粉尘</w:t>
            </w:r>
            <w:r>
              <w:rPr>
                <w:rFonts w:hint="eastAsia"/>
                <w:szCs w:val="21"/>
                <w:lang w:eastAsia="zh-CN"/>
              </w:rPr>
              <w:t>由集气罩收集后进入</w:t>
            </w:r>
            <w:r>
              <w:rPr>
                <w:rFonts w:hint="eastAsia"/>
                <w:szCs w:val="21"/>
                <w:highlight w:val="none"/>
              </w:rPr>
              <w:t>2套覆膜袋式除尘器处理后经2根15米排气筒（DA002、DA003）排放</w:t>
            </w:r>
            <w:r>
              <w:rPr>
                <w:rFonts w:hint="eastAsia"/>
                <w:szCs w:val="21"/>
                <w:lang w:eastAsia="zh-CN"/>
              </w:rPr>
              <w:t>；砂光、雕刻</w:t>
            </w:r>
            <w:r>
              <w:rPr>
                <w:szCs w:val="21"/>
              </w:rPr>
              <w:t>粉尘</w:t>
            </w:r>
            <w:r>
              <w:rPr>
                <w:rFonts w:hint="eastAsia"/>
                <w:szCs w:val="21"/>
                <w:lang w:eastAsia="zh-CN"/>
              </w:rPr>
              <w:t>由集气罩收集后</w:t>
            </w:r>
            <w:r>
              <w:rPr>
                <w:rFonts w:hint="eastAsia"/>
                <w:szCs w:val="21"/>
                <w:highlight w:val="none"/>
              </w:rPr>
              <w:t>进入2套覆膜袋式除尘器处理后经2根15米排气筒（DA004、DA005）排放</w:t>
            </w:r>
            <w:r>
              <w:rPr>
                <w:rFonts w:hint="eastAsia"/>
                <w:szCs w:val="21"/>
                <w:lang w:eastAsia="zh-CN"/>
              </w:rPr>
              <w:t>；项目烘干工序</w:t>
            </w:r>
            <w:r>
              <w:rPr>
                <w:szCs w:val="21"/>
              </w:rPr>
              <w:t>天然气燃烧</w:t>
            </w:r>
            <w:r>
              <w:rPr>
                <w:rFonts w:hint="eastAsia"/>
                <w:szCs w:val="21"/>
              </w:rPr>
              <w:t>采取低氮燃烧技术，燃烧废气经15m高排气筒（DA00</w:t>
            </w:r>
            <w:r>
              <w:rPr>
                <w:rFonts w:hint="eastAsia"/>
                <w:szCs w:val="21"/>
                <w:lang w:val="en-US" w:eastAsia="zh-CN"/>
              </w:rPr>
              <w:t>6</w:t>
            </w:r>
            <w:r>
              <w:rPr>
                <w:rFonts w:hint="eastAsia"/>
                <w:szCs w:val="21"/>
              </w:rPr>
              <w:t>排放）</w:t>
            </w:r>
            <w:r>
              <w:rPr>
                <w:rFonts w:hint="eastAsia" w:ascii="Times New Roman" w:hAnsi="Times New Roman" w:cs="Times New Roman"/>
                <w:lang w:val="en-US" w:eastAsia="zh-CN"/>
              </w:rPr>
              <w:t>。</w:t>
            </w:r>
          </w:p>
          <w:p>
            <w:pPr>
              <w:numPr>
                <w:ilvl w:val="0"/>
                <w:numId w:val="1"/>
              </w:numPr>
              <w:spacing w:line="240" w:lineRule="auto"/>
              <w:rPr>
                <w:rFonts w:hint="default" w:ascii="Times New Roman" w:hAnsi="Times New Roman" w:cs="Times New Roman"/>
                <w:b w:val="0"/>
                <w:bCs w:val="0"/>
                <w:lang w:val="en-US" w:eastAsia="zh-CN"/>
              </w:rPr>
            </w:pPr>
            <w:r>
              <w:rPr>
                <w:rFonts w:hint="default" w:ascii="Times New Roman" w:hAnsi="Times New Roman" w:cs="Times New Roman"/>
                <w:lang w:val="en-US" w:eastAsia="zh-CN"/>
              </w:rPr>
              <w:t>运营期</w:t>
            </w:r>
            <w:r>
              <w:rPr>
                <w:rFonts w:hint="eastAsia" w:ascii="Times New Roman" w:hAnsi="Times New Roman" w:cs="Times New Roman"/>
                <w:lang w:val="en-US" w:eastAsia="zh-CN"/>
              </w:rPr>
              <w:t>废水：项目</w:t>
            </w:r>
            <w:r>
              <w:rPr>
                <w:szCs w:val="21"/>
              </w:rPr>
              <w:t>纤维制品加工压滤水依托信阳中毅高热材料有限公司现有污水处理设备处理后通过信阳中毅高热材料有限公司排污口进入</w:t>
            </w:r>
            <w:r>
              <w:rPr>
                <w:rFonts w:hint="eastAsia"/>
                <w:szCs w:val="21"/>
                <w:lang w:eastAsia="zh-CN"/>
              </w:rPr>
              <w:t>市政</w:t>
            </w:r>
            <w:r>
              <w:rPr>
                <w:szCs w:val="21"/>
              </w:rPr>
              <w:t>污水管网排入罗山县第二污水处理厂</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职工生活</w:t>
            </w:r>
            <w:r>
              <w:rPr>
                <w:rFonts w:hint="eastAsia" w:ascii="Times New Roman" w:hAnsi="Times New Roman" w:cs="Times New Roman"/>
                <w:sz w:val="21"/>
                <w:szCs w:val="21"/>
                <w:lang w:val="en-US" w:eastAsia="zh-CN"/>
              </w:rPr>
              <w:t>污</w:t>
            </w:r>
            <w:r>
              <w:rPr>
                <w:rFonts w:hint="default" w:ascii="Times New Roman" w:hAnsi="Times New Roman" w:cs="Times New Roman"/>
                <w:sz w:val="21"/>
                <w:szCs w:val="21"/>
                <w:lang w:val="en-US" w:eastAsia="zh-CN"/>
              </w:rPr>
              <w:t>水</w:t>
            </w:r>
            <w:r>
              <w:rPr>
                <w:rFonts w:hint="eastAsia" w:ascii="Times New Roman" w:hAnsi="Times New Roman" w:cs="Times New Roman"/>
                <w:sz w:val="21"/>
                <w:szCs w:val="21"/>
                <w:lang w:val="en-US" w:eastAsia="zh-CN"/>
              </w:rPr>
              <w:t>经化粪池处理后接罗山县先进制造</w:t>
            </w:r>
            <w:r>
              <w:rPr>
                <w:rFonts w:hint="eastAsia" w:ascii="Times New Roman" w:hAnsi="Times New Roman" w:cs="Times New Roman"/>
                <w:b w:val="0"/>
                <w:bCs w:val="0"/>
                <w:sz w:val="21"/>
                <w:szCs w:val="21"/>
                <w:lang w:val="en-US" w:eastAsia="zh-CN"/>
              </w:rPr>
              <w:t>业开发区污水管网排入罗山县第二污水处理厂处理后排入小潢河。</w:t>
            </w:r>
          </w:p>
          <w:p>
            <w:pPr>
              <w:numPr>
                <w:ilvl w:val="0"/>
                <w:numId w:val="1"/>
              </w:numPr>
              <w:spacing w:line="240" w:lineRule="auto"/>
              <w:ind w:left="0" w:leftChars="0" w:firstLine="0" w:firstLineChars="0"/>
              <w:rPr>
                <w:rFonts w:hint="default" w:ascii="Times New Roman" w:hAnsi="Times New Roman" w:cs="Times New Roman"/>
                <w:b w:val="0"/>
                <w:bCs w:val="0"/>
              </w:rPr>
            </w:pPr>
            <w:r>
              <w:rPr>
                <w:rFonts w:hint="default" w:ascii="Times New Roman" w:hAnsi="Times New Roman" w:cs="Times New Roman"/>
                <w:b w:val="0"/>
                <w:bCs w:val="0"/>
                <w:lang w:val="en-US" w:eastAsia="zh-CN"/>
              </w:rPr>
              <w:t>运营期噪声</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运营期噪声主要为设备噪声，</w:t>
            </w:r>
            <w:r>
              <w:rPr>
                <w:rFonts w:hint="eastAsia" w:ascii="Times New Roman" w:hAnsi="Times New Roman" w:cs="Times New Roman"/>
                <w:b w:val="0"/>
                <w:bCs w:val="0"/>
                <w:lang w:val="en-US" w:eastAsia="zh-CN"/>
              </w:rPr>
              <w:t>采取建筑隔声、基础减振后能够满足要求。</w:t>
            </w:r>
          </w:p>
          <w:p>
            <w:pPr>
              <w:numPr>
                <w:ilvl w:val="0"/>
                <w:numId w:val="1"/>
              </w:numPr>
              <w:ind w:left="0" w:leftChars="0" w:firstLine="0" w:firstLineChars="0"/>
              <w:rPr>
                <w:rFonts w:hint="default" w:ascii="Times New Roman" w:hAnsi="Times New Roman" w:cs="Times New Roman"/>
                <w:lang w:val="en-US"/>
              </w:rPr>
            </w:pPr>
            <w:r>
              <w:rPr>
                <w:rFonts w:hint="default" w:ascii="Times New Roman" w:hAnsi="Times New Roman" w:cs="Times New Roman"/>
                <w:b w:val="0"/>
                <w:bCs w:val="0"/>
                <w:lang w:val="en-US" w:eastAsia="zh-CN"/>
              </w:rPr>
              <w:t>运营期</w:t>
            </w:r>
            <w:r>
              <w:rPr>
                <w:rFonts w:hint="eastAsia" w:ascii="Times New Roman" w:hAnsi="Times New Roman" w:cs="Times New Roman"/>
                <w:b w:val="0"/>
                <w:bCs w:val="0"/>
                <w:lang w:val="en-US" w:eastAsia="zh-CN"/>
              </w:rPr>
              <w:t>固废：</w:t>
            </w:r>
            <w:r>
              <w:rPr>
                <w:rFonts w:hint="eastAsia" w:ascii="Times New Roman" w:hAnsi="Times New Roman" w:cs="Times New Roman"/>
                <w:b w:val="0"/>
                <w:bCs w:val="0"/>
                <w:sz w:val="21"/>
                <w:szCs w:val="21"/>
                <w:lang w:val="en-US" w:eastAsia="zh-CN"/>
              </w:rPr>
              <w:t>项目产生的</w:t>
            </w:r>
            <w:r>
              <w:rPr>
                <w:rFonts w:hint="eastAsia"/>
                <w:b w:val="0"/>
                <w:bCs w:val="0"/>
                <w:kern w:val="0"/>
                <w:sz w:val="21"/>
                <w:szCs w:val="21"/>
                <w:lang w:bidi="ar"/>
              </w:rPr>
              <w:t>边角料及残次品</w:t>
            </w:r>
            <w:r>
              <w:rPr>
                <w:rFonts w:hint="eastAsia"/>
                <w:b w:val="0"/>
                <w:bCs w:val="0"/>
                <w:kern w:val="0"/>
                <w:sz w:val="21"/>
                <w:szCs w:val="21"/>
                <w:lang w:eastAsia="zh-CN" w:bidi="ar"/>
              </w:rPr>
              <w:t>、除尘灰</w:t>
            </w:r>
            <w:r>
              <w:rPr>
                <w:rFonts w:hint="eastAsia" w:ascii="Times New Roman" w:hAnsi="Times New Roman" w:cs="Times New Roman"/>
                <w:b w:val="0"/>
                <w:bCs w:val="0"/>
                <w:sz w:val="21"/>
                <w:szCs w:val="21"/>
                <w:lang w:val="en-US" w:eastAsia="zh-CN"/>
              </w:rPr>
              <w:t>由固废间（20m</w:t>
            </w:r>
            <w:r>
              <w:rPr>
                <w:rFonts w:hint="eastAsia" w:ascii="Times New Roman" w:hAnsi="Times New Roman" w:cs="Times New Roman"/>
                <w:b w:val="0"/>
                <w:bCs w:val="0"/>
                <w:sz w:val="21"/>
                <w:szCs w:val="21"/>
                <w:vertAlign w:val="superscript"/>
                <w:lang w:val="en-US" w:eastAsia="zh-CN"/>
              </w:rPr>
              <w:t>2</w:t>
            </w:r>
            <w:r>
              <w:rPr>
                <w:rFonts w:hint="eastAsia" w:ascii="Times New Roman" w:hAnsi="Times New Roman" w:cs="Times New Roman"/>
                <w:b w:val="0"/>
                <w:bCs w:val="0"/>
                <w:sz w:val="21"/>
                <w:szCs w:val="21"/>
                <w:lang w:val="en-US" w:eastAsia="zh-CN"/>
              </w:rPr>
              <w:t>）暂存后回用于生产；废包装材料收集后</w:t>
            </w:r>
            <w:r>
              <w:rPr>
                <w:b w:val="0"/>
                <w:bCs w:val="0"/>
                <w:kern w:val="0"/>
                <w:sz w:val="21"/>
                <w:szCs w:val="21"/>
                <w:lang w:bidi="ar"/>
              </w:rPr>
              <w:t>作为废品外售</w:t>
            </w:r>
            <w:r>
              <w:rPr>
                <w:rFonts w:hint="eastAsia" w:ascii="Times New Roman" w:hAnsi="Times New Roman" w:cs="Times New Roman"/>
                <w:b w:val="0"/>
                <w:bCs w:val="0"/>
                <w:sz w:val="21"/>
                <w:szCs w:val="21"/>
                <w:lang w:val="en-US" w:eastAsia="zh-CN"/>
              </w:rPr>
              <w:t>；项目</w:t>
            </w:r>
            <w:r>
              <w:rPr>
                <w:b w:val="0"/>
                <w:bCs w:val="0"/>
                <w:kern w:val="0"/>
                <w:sz w:val="21"/>
                <w:szCs w:val="21"/>
                <w:lang w:bidi="ar"/>
              </w:rPr>
              <w:t>化粪池污泥由吸泥车定期清理</w:t>
            </w:r>
            <w:r>
              <w:rPr>
                <w:rFonts w:hint="eastAsia" w:ascii="Times New Roman" w:hAnsi="Times New Roman" w:cs="Times New Roman"/>
                <w:b w:val="0"/>
                <w:bCs w:val="0"/>
                <w:sz w:val="21"/>
                <w:szCs w:val="21"/>
                <w:lang w:val="en-US" w:eastAsia="zh-CN"/>
              </w:rPr>
              <w:t>；</w:t>
            </w:r>
            <w:r>
              <w:rPr>
                <w:rFonts w:hint="eastAsia" w:ascii="宋体" w:hAnsi="宋体" w:cs="宋体"/>
                <w:b w:val="0"/>
                <w:bCs w:val="0"/>
                <w:sz w:val="21"/>
                <w:szCs w:val="21"/>
              </w:rPr>
              <w:t>废</w:t>
            </w:r>
            <w:r>
              <w:rPr>
                <w:rFonts w:hint="eastAsia" w:ascii="宋体" w:hAnsi="宋体" w:cs="宋体"/>
                <w:b w:val="0"/>
                <w:bCs w:val="0"/>
                <w:sz w:val="21"/>
                <w:szCs w:val="21"/>
                <w:lang w:eastAsia="zh-CN"/>
              </w:rPr>
              <w:t>液压</w:t>
            </w:r>
            <w:r>
              <w:rPr>
                <w:rFonts w:hint="eastAsia" w:ascii="宋体" w:hAnsi="宋体" w:cs="宋体"/>
                <w:b w:val="0"/>
                <w:bCs w:val="0"/>
                <w:sz w:val="21"/>
                <w:szCs w:val="21"/>
              </w:rPr>
              <w:t>油</w:t>
            </w:r>
            <w:r>
              <w:rPr>
                <w:rFonts w:hint="eastAsia" w:ascii="宋体" w:hAnsi="宋体" w:cs="宋体"/>
                <w:b w:val="0"/>
                <w:bCs w:val="0"/>
                <w:sz w:val="21"/>
                <w:szCs w:val="21"/>
                <w:lang w:eastAsia="zh-CN"/>
              </w:rPr>
              <w:t>、</w:t>
            </w:r>
            <w:r>
              <w:rPr>
                <w:rFonts w:hint="eastAsia" w:ascii="宋体" w:hAnsi="宋体" w:eastAsia="宋体" w:cs="宋体"/>
                <w:b w:val="0"/>
                <w:bCs w:val="0"/>
                <w:snapToGrid w:val="0"/>
                <w:sz w:val="21"/>
                <w:szCs w:val="21"/>
                <w:lang w:val="pt-BR"/>
              </w:rPr>
              <w:t>废</w:t>
            </w:r>
            <w:r>
              <w:rPr>
                <w:rFonts w:hint="eastAsia" w:ascii="宋体" w:hAnsi="宋体" w:cs="宋体"/>
                <w:b w:val="0"/>
                <w:bCs w:val="0"/>
                <w:snapToGrid w:val="0"/>
                <w:sz w:val="21"/>
                <w:szCs w:val="21"/>
                <w:lang w:val="pt-BR" w:eastAsia="zh-CN"/>
              </w:rPr>
              <w:t>润滑</w:t>
            </w:r>
            <w:r>
              <w:rPr>
                <w:rFonts w:hint="eastAsia" w:ascii="宋体" w:hAnsi="宋体" w:eastAsia="宋体" w:cs="宋体"/>
                <w:b w:val="0"/>
                <w:bCs w:val="0"/>
                <w:snapToGrid w:val="0"/>
                <w:sz w:val="21"/>
                <w:szCs w:val="21"/>
                <w:lang w:val="pt-BR"/>
              </w:rPr>
              <w:t>油、废油桶、废弃的含油抹布及劳保用品等</w:t>
            </w:r>
            <w:r>
              <w:rPr>
                <w:rFonts w:hint="default" w:ascii="Times New Roman" w:hAnsi="Times New Roman" w:eastAsia="宋体" w:cs="Times New Roman"/>
                <w:b w:val="0"/>
                <w:bCs w:val="0"/>
                <w:snapToGrid w:val="0"/>
                <w:sz w:val="21"/>
                <w:szCs w:val="21"/>
                <w:lang w:val="pt-BR"/>
              </w:rPr>
              <w:t>集中收集，暂存危废暂存间</w:t>
            </w:r>
            <w:r>
              <w:rPr>
                <w:rFonts w:hint="eastAsia" w:ascii="Times New Roman" w:hAnsi="Times New Roman" w:eastAsia="宋体" w:cs="Times New Roman"/>
                <w:b w:val="0"/>
                <w:bCs w:val="0"/>
                <w:snapToGrid w:val="0"/>
                <w:sz w:val="21"/>
                <w:szCs w:val="21"/>
                <w:lang w:val="pt-BR" w:eastAsia="zh-CN"/>
              </w:rPr>
              <w:t>（</w:t>
            </w:r>
            <w:r>
              <w:rPr>
                <w:rFonts w:hint="default" w:ascii="Times New Roman" w:hAnsi="Times New Roman" w:eastAsia="宋体" w:cs="Times New Roman"/>
                <w:b w:val="0"/>
                <w:bCs w:val="0"/>
                <w:kern w:val="0"/>
                <w:sz w:val="21"/>
                <w:szCs w:val="21"/>
                <w:lang w:bidi="ar"/>
              </w:rPr>
              <w:t>10m</w:t>
            </w:r>
            <w:r>
              <w:rPr>
                <w:rFonts w:hint="default" w:ascii="Times New Roman" w:hAnsi="Times New Roman" w:eastAsia="宋体" w:cs="Times New Roman"/>
                <w:b w:val="0"/>
                <w:bCs w:val="0"/>
                <w:kern w:val="0"/>
                <w:sz w:val="21"/>
                <w:szCs w:val="21"/>
                <w:vertAlign w:val="superscript"/>
                <w:lang w:bidi="ar"/>
              </w:rPr>
              <w:t>2</w:t>
            </w:r>
            <w:r>
              <w:rPr>
                <w:rFonts w:hint="eastAsia" w:ascii="Times New Roman" w:hAnsi="Times New Roman" w:eastAsia="宋体" w:cs="Times New Roman"/>
                <w:b w:val="0"/>
                <w:bCs w:val="0"/>
                <w:snapToGrid w:val="0"/>
                <w:sz w:val="21"/>
                <w:szCs w:val="21"/>
                <w:lang w:val="pt-BR" w:eastAsia="zh-CN"/>
              </w:rPr>
              <w:t>）</w:t>
            </w:r>
            <w:r>
              <w:rPr>
                <w:rFonts w:hint="default" w:ascii="Times New Roman" w:hAnsi="Times New Roman" w:eastAsia="宋体" w:cs="Times New Roman"/>
                <w:b w:val="0"/>
                <w:bCs w:val="0"/>
                <w:snapToGrid w:val="0"/>
                <w:sz w:val="21"/>
                <w:szCs w:val="21"/>
                <w:lang w:val="pt-BR"/>
              </w:rPr>
              <w:t>，定期交由有资质单位处置</w:t>
            </w:r>
            <w:r>
              <w:rPr>
                <w:rFonts w:hint="eastAsia" w:ascii="Times New Roman" w:hAnsi="Times New Roman" w:cs="Times New Roman"/>
                <w:b w:val="0"/>
                <w:bCs w:val="0"/>
                <w:sz w:val="21"/>
                <w:szCs w:val="21"/>
                <w:lang w:val="en-US" w:eastAsia="zh-CN"/>
              </w:rPr>
              <w:t>；员工日常生活产生的生活垃圾</w:t>
            </w:r>
            <w:r>
              <w:rPr>
                <w:rFonts w:hint="default" w:ascii="Times New Roman" w:hAnsi="Times New Roman" w:cs="Times New Roman"/>
                <w:b w:val="0"/>
                <w:bCs w:val="0"/>
                <w:sz w:val="21"/>
                <w:szCs w:val="21"/>
                <w:lang w:val="en-US" w:eastAsia="zh-CN"/>
              </w:rPr>
              <w:t>集中收集后</w:t>
            </w:r>
            <w:r>
              <w:rPr>
                <w:rFonts w:hint="eastAsia" w:ascii="Times New Roman" w:hAnsi="Times New Roman" w:cs="Times New Roman"/>
                <w:b w:val="0"/>
                <w:bCs w:val="0"/>
                <w:sz w:val="21"/>
                <w:szCs w:val="21"/>
                <w:lang w:val="en-US" w:eastAsia="zh-CN"/>
              </w:rPr>
              <w:t>由</w:t>
            </w:r>
            <w:r>
              <w:rPr>
                <w:rFonts w:hint="default" w:ascii="Times New Roman" w:hAnsi="Times New Roman" w:cs="Times New Roman"/>
                <w:b w:val="0"/>
                <w:bCs w:val="0"/>
                <w:sz w:val="21"/>
                <w:szCs w:val="21"/>
                <w:lang w:val="en-US" w:eastAsia="zh-CN"/>
              </w:rPr>
              <w:t>市政环</w:t>
            </w:r>
            <w:r>
              <w:rPr>
                <w:rFonts w:hint="default" w:ascii="Times New Roman" w:hAnsi="Times New Roman" w:cs="Times New Roman"/>
                <w:b w:val="0"/>
                <w:bCs w:val="0"/>
                <w:lang w:val="en-US" w:eastAsia="zh-CN"/>
              </w:rPr>
              <w:t>卫处理</w:t>
            </w:r>
            <w:r>
              <w:rPr>
                <w:rFonts w:hint="eastAsia" w:ascii="Times New Roman" w:hAnsi="Times New Roman" w:cs="Times New Roman"/>
                <w:b w:val="0"/>
                <w:bCs w:val="0"/>
                <w:lang w:val="en-US" w:eastAsia="zh-CN"/>
              </w:rPr>
              <w:t>。</w:t>
            </w:r>
          </w:p>
        </w:tc>
        <w:tc>
          <w:tcPr>
            <w:tcW w:w="376" w:type="dxa"/>
          </w:tcPr>
          <w:p>
            <w:pPr>
              <w:rPr>
                <w:szCs w:val="21"/>
              </w:rPr>
            </w:pPr>
            <w:r>
              <w:rPr>
                <w:rFonts w:hint="eastAsia"/>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32129"/>
    <w:multiLevelType w:val="singleLevel"/>
    <w:tmpl w:val="9B8321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043A27C1"/>
    <w:rsid w:val="000A0D11"/>
    <w:rsid w:val="00114AC8"/>
    <w:rsid w:val="001177A7"/>
    <w:rsid w:val="0012554F"/>
    <w:rsid w:val="00175AFC"/>
    <w:rsid w:val="001A139D"/>
    <w:rsid w:val="001D4412"/>
    <w:rsid w:val="001F3451"/>
    <w:rsid w:val="003B5FF4"/>
    <w:rsid w:val="003F3543"/>
    <w:rsid w:val="00400D41"/>
    <w:rsid w:val="004A1281"/>
    <w:rsid w:val="004C4B5A"/>
    <w:rsid w:val="00564D06"/>
    <w:rsid w:val="005B424B"/>
    <w:rsid w:val="00653CE6"/>
    <w:rsid w:val="006935A4"/>
    <w:rsid w:val="00713DAA"/>
    <w:rsid w:val="00716560"/>
    <w:rsid w:val="00761FFE"/>
    <w:rsid w:val="007C46FF"/>
    <w:rsid w:val="0081795A"/>
    <w:rsid w:val="00835A80"/>
    <w:rsid w:val="00862707"/>
    <w:rsid w:val="008672F9"/>
    <w:rsid w:val="00930AC7"/>
    <w:rsid w:val="00950D76"/>
    <w:rsid w:val="00964450"/>
    <w:rsid w:val="00983429"/>
    <w:rsid w:val="009D7E6E"/>
    <w:rsid w:val="00A4038C"/>
    <w:rsid w:val="00A817D6"/>
    <w:rsid w:val="00AB6561"/>
    <w:rsid w:val="00B050D5"/>
    <w:rsid w:val="00C229B6"/>
    <w:rsid w:val="00C7213B"/>
    <w:rsid w:val="00CC71E2"/>
    <w:rsid w:val="00CF796C"/>
    <w:rsid w:val="00D01278"/>
    <w:rsid w:val="00D3685E"/>
    <w:rsid w:val="00D56FC5"/>
    <w:rsid w:val="00D8314F"/>
    <w:rsid w:val="00E42C53"/>
    <w:rsid w:val="00E66C75"/>
    <w:rsid w:val="00EB375D"/>
    <w:rsid w:val="00EC4DFA"/>
    <w:rsid w:val="00EF03B6"/>
    <w:rsid w:val="00F35965"/>
    <w:rsid w:val="00F372B7"/>
    <w:rsid w:val="00F7717A"/>
    <w:rsid w:val="00FE2086"/>
    <w:rsid w:val="00FF041B"/>
    <w:rsid w:val="02685C0C"/>
    <w:rsid w:val="043A27C1"/>
    <w:rsid w:val="07A019A5"/>
    <w:rsid w:val="0BB93035"/>
    <w:rsid w:val="0E2826F4"/>
    <w:rsid w:val="0FC85F3C"/>
    <w:rsid w:val="0FE16FFE"/>
    <w:rsid w:val="10AB3168"/>
    <w:rsid w:val="11277EE2"/>
    <w:rsid w:val="128C513A"/>
    <w:rsid w:val="167364D6"/>
    <w:rsid w:val="16B72867"/>
    <w:rsid w:val="18291542"/>
    <w:rsid w:val="19921369"/>
    <w:rsid w:val="1B5E59A7"/>
    <w:rsid w:val="1C321631"/>
    <w:rsid w:val="1EBB6C6C"/>
    <w:rsid w:val="1EEA3860"/>
    <w:rsid w:val="1F3F164B"/>
    <w:rsid w:val="223B07F0"/>
    <w:rsid w:val="2265586D"/>
    <w:rsid w:val="23276892"/>
    <w:rsid w:val="25AE1989"/>
    <w:rsid w:val="270B5F28"/>
    <w:rsid w:val="290859C8"/>
    <w:rsid w:val="2A7C2FBE"/>
    <w:rsid w:val="2B6E0A1A"/>
    <w:rsid w:val="2D375ACF"/>
    <w:rsid w:val="2D630BFB"/>
    <w:rsid w:val="2FB35E69"/>
    <w:rsid w:val="31B22151"/>
    <w:rsid w:val="31FC2A1A"/>
    <w:rsid w:val="32C4038E"/>
    <w:rsid w:val="35C82DE5"/>
    <w:rsid w:val="39BF365D"/>
    <w:rsid w:val="3A573895"/>
    <w:rsid w:val="40460634"/>
    <w:rsid w:val="42216431"/>
    <w:rsid w:val="42733236"/>
    <w:rsid w:val="470703F1"/>
    <w:rsid w:val="4FE47345"/>
    <w:rsid w:val="529C2335"/>
    <w:rsid w:val="54106B37"/>
    <w:rsid w:val="55C51BA3"/>
    <w:rsid w:val="5797131D"/>
    <w:rsid w:val="59157F96"/>
    <w:rsid w:val="5CD50D59"/>
    <w:rsid w:val="610C68D8"/>
    <w:rsid w:val="6535464F"/>
    <w:rsid w:val="6623094C"/>
    <w:rsid w:val="668A2779"/>
    <w:rsid w:val="682B68CB"/>
    <w:rsid w:val="68380BC1"/>
    <w:rsid w:val="6BE3323F"/>
    <w:rsid w:val="6BED4459"/>
    <w:rsid w:val="6F8767E2"/>
    <w:rsid w:val="738844E4"/>
    <w:rsid w:val="73A40BF2"/>
    <w:rsid w:val="744C5512"/>
    <w:rsid w:val="759C07E0"/>
    <w:rsid w:val="787259C9"/>
    <w:rsid w:val="78E73A5B"/>
    <w:rsid w:val="7A480529"/>
    <w:rsid w:val="7F1906E6"/>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kern w:val="0"/>
      <w:sz w:val="24"/>
      <w:szCs w:val="20"/>
    </w:r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customStyle="1" w:styleId="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Plain Text"/>
    <w:basedOn w:val="1"/>
    <w:qFormat/>
    <w:uiPriority w:val="0"/>
    <w:rPr>
      <w:rFonts w:hint="eastAsia" w:ascii="宋体" w:hAnsi="Courier New"/>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0"/>
    <w:basedOn w:val="1"/>
    <w:qFormat/>
    <w:uiPriority w:val="0"/>
    <w:pPr>
      <w:spacing w:line="460" w:lineRule="exact"/>
      <w:ind w:firstLine="480" w:firstLineChars="200"/>
    </w:pPr>
  </w:style>
  <w:style w:type="character" w:customStyle="1" w:styleId="14">
    <w:name w:val="页眉 字符"/>
    <w:basedOn w:val="12"/>
    <w:link w:val="8"/>
    <w:qFormat/>
    <w:uiPriority w:val="0"/>
    <w:rPr>
      <w:rFonts w:asciiTheme="minorHAnsi" w:hAnsiTheme="minorHAnsi" w:eastAsiaTheme="minorEastAsia" w:cstheme="minorBidi"/>
      <w:kern w:val="2"/>
      <w:sz w:val="18"/>
      <w:szCs w:val="18"/>
    </w:rPr>
  </w:style>
  <w:style w:type="character" w:customStyle="1" w:styleId="15">
    <w:name w:val="页脚 字符"/>
    <w:basedOn w:val="12"/>
    <w:link w:val="7"/>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1624</Words>
  <Characters>1702</Characters>
  <Lines>10</Lines>
  <Paragraphs>2</Paragraphs>
  <TotalTime>3</TotalTime>
  <ScaleCrop>false</ScaleCrop>
  <LinksUpToDate>false</LinksUpToDate>
  <CharactersWithSpaces>1702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正豪</cp:lastModifiedBy>
  <dcterms:modified xsi:type="dcterms:W3CDTF">2023-08-15T02:41:41Z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ADC80E8CC7334DE3B9B34946845AF538_13</vt:lpwstr>
  </property>
</Properties>
</file>