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202</w:t>
      </w:r>
      <w:r>
        <w:rPr>
          <w:rFonts w:hint="eastAsia" w:ascii="方正小标宋_GBK" w:hAnsi="黑体" w:eastAsia="方正小标宋_GBK" w:cs="黑体"/>
          <w:sz w:val="44"/>
          <w:szCs w:val="44"/>
          <w:lang w:val="en-US" w:eastAsia="zh-CN"/>
        </w:rPr>
        <w:t>1</w:t>
      </w:r>
      <w:r>
        <w:rPr>
          <w:rFonts w:hint="eastAsia" w:ascii="方正小标宋_GBK" w:hAnsi="黑体" w:eastAsia="方正小标宋_GBK" w:cs="黑体"/>
          <w:sz w:val="44"/>
          <w:szCs w:val="44"/>
        </w:rPr>
        <w:t>年度</w:t>
      </w: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罗山县</w:t>
      </w:r>
      <w:r>
        <w:rPr>
          <w:rFonts w:hint="eastAsia" w:ascii="方正小标宋_GBK" w:hAnsi="黑体" w:eastAsia="方正小标宋_GBK" w:cs="黑体"/>
          <w:sz w:val="44"/>
          <w:szCs w:val="44"/>
          <w:lang w:val="en-US" w:eastAsia="zh-CN"/>
        </w:rPr>
        <w:t>第三实验小学</w:t>
      </w:r>
      <w:r>
        <w:rPr>
          <w:rFonts w:hint="eastAsia" w:ascii="方正小标宋_GBK" w:hAnsi="黑体" w:eastAsia="方正小标宋_GBK" w:cs="黑体"/>
          <w:sz w:val="44"/>
          <w:szCs w:val="44"/>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方正仿宋_GBK" w:hAnsi="黑体" w:eastAsia="方正仿宋_GBK" w:cs="黑体"/>
          <w:sz w:val="32"/>
          <w:szCs w:val="32"/>
        </w:rPr>
        <w:sectPr>
          <w:pgSz w:w="11906" w:h="16838"/>
          <w:pgMar w:top="1440" w:right="1531" w:bottom="1440" w:left="1587" w:header="850" w:footer="992" w:gutter="0"/>
          <w:pgNumType w:fmt="numberInDash"/>
          <w:cols w:space="720" w:num="1"/>
          <w:docGrid w:linePitch="317" w:charSpace="0"/>
        </w:sectPr>
      </w:pPr>
      <w:r>
        <w:rPr>
          <w:rFonts w:hint="eastAsia" w:ascii="方正仿宋_GBK" w:hAnsi="黑体" w:eastAsia="方正仿宋_GBK" w:cs="黑体"/>
          <w:sz w:val="32"/>
          <w:szCs w:val="32"/>
        </w:rPr>
        <w:t>二〇二</w:t>
      </w:r>
      <w:r>
        <w:rPr>
          <w:rFonts w:hint="eastAsia" w:ascii="方正仿宋_GBK" w:hAnsi="黑体" w:eastAsia="方正仿宋_GBK" w:cs="黑体"/>
          <w:sz w:val="32"/>
          <w:szCs w:val="32"/>
          <w:lang w:val="en-US" w:eastAsia="zh-CN"/>
        </w:rPr>
        <w:t>二</w:t>
      </w:r>
      <w:r>
        <w:rPr>
          <w:rFonts w:hint="eastAsia" w:ascii="方正仿宋_GBK" w:hAnsi="黑体" w:eastAsia="方正仿宋_GBK" w:cs="黑体"/>
          <w:sz w:val="32"/>
          <w:szCs w:val="32"/>
        </w:rPr>
        <w:t>年</w:t>
      </w:r>
      <w:r>
        <w:rPr>
          <w:rFonts w:hint="eastAsia" w:ascii="方正仿宋_GBK" w:hAnsi="黑体" w:eastAsia="方正仿宋_GBK" w:cs="黑体"/>
          <w:sz w:val="32"/>
          <w:szCs w:val="32"/>
          <w:lang w:val="en-US" w:eastAsia="zh-CN"/>
        </w:rPr>
        <w:t>十</w:t>
      </w:r>
      <w:r>
        <w:rPr>
          <w:rFonts w:hint="eastAsia" w:ascii="方正仿宋_GBK" w:hAnsi="黑体" w:eastAsia="方正仿宋_GBK" w:cs="黑体"/>
          <w:sz w:val="32"/>
          <w:szCs w:val="32"/>
        </w:rPr>
        <w:t>月</w:t>
      </w:r>
    </w:p>
    <w:p>
      <w:pPr>
        <w:pStyle w:val="18"/>
      </w:pPr>
      <w:r>
        <w:rPr>
          <w:rFonts w:hint="eastAsia"/>
        </w:rPr>
        <w:t>目　　录</w:t>
      </w:r>
    </w:p>
    <w:p>
      <w:pPr>
        <w:jc w:val="center"/>
        <w:rPr>
          <w:rFonts w:hint="eastAsia" w:ascii="仿宋_GB2312" w:hAnsi="黑体" w:eastAsia="仿宋_GB2312" w:cs="黑体"/>
          <w:b/>
          <w:sz w:val="32"/>
          <w:szCs w:val="32"/>
        </w:rPr>
      </w:pPr>
    </w:p>
    <w:p>
      <w:pPr>
        <w:pStyle w:val="19"/>
        <w:ind w:firstLine="643"/>
        <w:rPr>
          <w:rFonts w:hint="eastAsia"/>
        </w:rPr>
      </w:pPr>
      <w:r>
        <w:rPr>
          <w:rFonts w:hint="eastAsia"/>
        </w:rPr>
        <w:t>第一部分　部门概况</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一、部门职责</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二、机构设置</w:t>
      </w:r>
    </w:p>
    <w:p>
      <w:pPr>
        <w:pStyle w:val="20"/>
        <w:ind w:firstLine="64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三、部门决算单位构成</w:t>
      </w:r>
    </w:p>
    <w:p>
      <w:pPr>
        <w:pStyle w:val="19"/>
        <w:ind w:firstLine="643"/>
      </w:pPr>
      <w:r>
        <w:rPr>
          <w:rFonts w:hint="eastAsia"/>
        </w:rPr>
        <w:t xml:space="preserve">第二部分  </w:t>
      </w:r>
      <w:r>
        <w:rPr>
          <w:rFonts w:hint="eastAsia"/>
          <w:lang w:eastAsia="zh-CN"/>
        </w:rPr>
        <w:t>2021</w:t>
      </w:r>
      <w:r>
        <w:rPr>
          <w:rFonts w:hint="eastAsia"/>
        </w:rPr>
        <w:t>年度部门决算表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一、收入支出决算总表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二、收入决算表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三、支出决算表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四、财政拨款收入支出决算总表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五、一般公共预算财政拨款支出决算表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六、一般公共预算财政拨款基本支出决算明细表</w:t>
      </w:r>
    </w:p>
    <w:p>
      <w:pPr>
        <w:pStyle w:val="20"/>
        <w:ind w:firstLine="640"/>
        <w:rPr>
          <w:rFonts w:hint="eastAsia"/>
        </w:rPr>
      </w:pPr>
      <w:r>
        <w:rPr>
          <w:rFonts w:hint="eastAsia"/>
        </w:rPr>
        <w:t>七、政府性基金预算财政收入支出决算表</w:t>
      </w:r>
    </w:p>
    <w:p>
      <w:pPr>
        <w:pStyle w:val="20"/>
        <w:ind w:firstLine="640"/>
        <w:rPr>
          <w:rFonts w:ascii="仿宋_GB2312" w:hAnsi="宋体" w:eastAsia="仿宋_GB2312" w:cs="黑体"/>
          <w:szCs w:val="32"/>
        </w:rPr>
      </w:pPr>
      <w:r>
        <w:rPr>
          <w:rFonts w:hint="eastAsia" w:ascii="仿宋_GB2312" w:hAnsi="宋体" w:eastAsia="仿宋_GB2312" w:cs="黑体"/>
          <w:szCs w:val="32"/>
        </w:rPr>
        <w:t>八、政府性基金预算财政拨款收入支出决算表</w:t>
      </w:r>
    </w:p>
    <w:p>
      <w:pPr>
        <w:pStyle w:val="20"/>
        <w:ind w:firstLine="640"/>
        <w:rPr>
          <w:rFonts w:hint="eastAsia" w:ascii="仿宋_GB2312" w:hAnsi="宋体" w:eastAsia="仿宋_GB2312" w:cs="黑体"/>
          <w:szCs w:val="32"/>
        </w:rPr>
      </w:pPr>
      <w:r>
        <w:rPr>
          <w:rFonts w:hint="eastAsia" w:ascii="仿宋_GB2312" w:hAnsi="宋体" w:eastAsia="仿宋_GB2312" w:cs="黑体"/>
          <w:szCs w:val="32"/>
        </w:rPr>
        <w:t>九、一般公共预算财政拨款“三公”经费支出决算表</w:t>
      </w:r>
    </w:p>
    <w:p>
      <w:pPr>
        <w:pStyle w:val="19"/>
        <w:ind w:firstLine="643"/>
        <w:rPr>
          <w:rFonts w:hint="eastAsia"/>
        </w:rPr>
      </w:pPr>
      <w:r>
        <w:rPr>
          <w:rFonts w:hint="eastAsia"/>
        </w:rPr>
        <w:t>第三部分　</w:t>
      </w:r>
      <w:r>
        <w:rPr>
          <w:rFonts w:hint="eastAsia"/>
          <w:lang w:eastAsia="zh-CN"/>
        </w:rPr>
        <w:t>2021</w:t>
      </w:r>
      <w:r>
        <w:rPr>
          <w:rFonts w:hint="eastAsia"/>
        </w:rPr>
        <w:t>年度</w:t>
      </w:r>
      <w:r>
        <w:t>部门</w:t>
      </w:r>
      <w:r>
        <w:rPr>
          <w:rFonts w:hint="eastAsia"/>
        </w:rPr>
        <w:t>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一、收入支出决算总体情况说明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二、收入决算情况说明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三、支出决算情况说明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四、财政拨款收入支出决算总体情况说明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五、一般公共预算财政拨款支出决算情况说明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六、一般公共预算财政拨款基本支出决算情况说明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七、</w:t>
      </w:r>
      <w:r>
        <w:rPr>
          <w:rFonts w:hint="eastAsia"/>
        </w:rPr>
        <w:t>政府性基金预算财政收入支出决算表情况说明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八、政府性基金预算财政拨款支出决算情况说明</w:t>
      </w:r>
    </w:p>
    <w:p>
      <w:pPr>
        <w:pStyle w:val="20"/>
        <w:ind w:firstLine="640"/>
        <w:rPr>
          <w:rFonts w:ascii="仿宋_GB2312" w:hAnsi="宋体" w:eastAsia="仿宋_GB2312" w:cs="宋体"/>
          <w:szCs w:val="32"/>
        </w:rPr>
      </w:pPr>
      <w:r>
        <w:rPr>
          <w:rFonts w:hint="eastAsia" w:ascii="仿宋_GB2312" w:hAnsi="宋体" w:eastAsia="仿宋_GB2312" w:cs="宋体"/>
          <w:szCs w:val="32"/>
        </w:rPr>
        <w:t>九、一般公共预算财政拨款“三公”经费支出决算情况说明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十、机关运行经费支出情况说明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十一、政府采购支出情况说明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十二、国有资产占用情况说明</w:t>
      </w:r>
    </w:p>
    <w:p>
      <w:pPr>
        <w:pStyle w:val="20"/>
        <w:ind w:firstLine="640"/>
        <w:rPr>
          <w:rFonts w:hint="eastAsia" w:ascii="仿宋_GB2312" w:hAnsi="宋体" w:eastAsia="仿宋_GB2312" w:cs="宋体"/>
          <w:szCs w:val="32"/>
        </w:rPr>
      </w:pPr>
      <w:r>
        <w:rPr>
          <w:rFonts w:hint="eastAsia" w:ascii="仿宋_GB2312" w:hAnsi="宋体" w:eastAsia="仿宋_GB2312" w:cs="宋体"/>
          <w:szCs w:val="32"/>
        </w:rPr>
        <w:t>十三、预算绩效情况说明</w:t>
      </w:r>
    </w:p>
    <w:p>
      <w:pPr>
        <w:pStyle w:val="19"/>
        <w:ind w:firstLine="643"/>
        <w:rPr>
          <w:rFonts w:hint="eastAsia"/>
        </w:rPr>
      </w:pPr>
      <w:r>
        <w:rPr>
          <w:rFonts w:hint="eastAsia"/>
        </w:rPr>
        <w:t>第四部分　　名词解释</w:t>
      </w:r>
    </w:p>
    <w:p>
      <w:pPr>
        <w:pStyle w:val="18"/>
      </w:pPr>
    </w:p>
    <w:p>
      <w:pPr>
        <w:pStyle w:val="18"/>
        <w:sectPr>
          <w:footerReference r:id="rId3" w:type="default"/>
          <w:footerReference r:id="rId4" w:type="even"/>
          <w:pgSz w:w="11906" w:h="16838"/>
          <w:pgMar w:top="1440" w:right="1800" w:bottom="1440" w:left="1800" w:header="720" w:footer="720" w:gutter="0"/>
          <w:pgNumType w:fmt="numberInDash"/>
          <w:cols w:space="720" w:num="1"/>
          <w:docGrid w:linePitch="312" w:charSpace="0"/>
        </w:sectPr>
      </w:pPr>
    </w:p>
    <w:p>
      <w:pPr>
        <w:pStyle w:val="18"/>
        <w:rPr>
          <w:rFonts w:hint="eastAsia" w:hAnsi="宋体" w:cs="宋体"/>
          <w:kern w:val="0"/>
          <w:sz w:val="28"/>
          <w:szCs w:val="28"/>
        </w:rPr>
      </w:pPr>
      <w:r>
        <w:rPr>
          <w:rFonts w:hint="eastAsia"/>
        </w:rPr>
        <w:t>第一部分 罗山县</w:t>
      </w:r>
      <w:r>
        <w:rPr>
          <w:rFonts w:hint="eastAsia"/>
          <w:lang w:val="en-US" w:eastAsia="zh-CN"/>
        </w:rPr>
        <w:t>第三实验小学</w:t>
      </w:r>
      <w:r>
        <w:rPr>
          <w:rFonts w:hint="eastAsia"/>
        </w:rPr>
        <w:t>概况</w:t>
      </w:r>
    </w:p>
    <w:p>
      <w:pPr>
        <w:widowControl/>
        <w:ind w:firstLine="640" w:firstLineChars="200"/>
        <w:jc w:val="left"/>
        <w:outlineLvl w:val="1"/>
        <w:rPr>
          <w:rFonts w:ascii="黑体" w:hAnsi="黑体" w:eastAsia="黑体" w:cs="黑体"/>
          <w:kern w:val="0"/>
          <w:sz w:val="32"/>
          <w:szCs w:val="32"/>
        </w:rPr>
      </w:pPr>
    </w:p>
    <w:p>
      <w:pPr>
        <w:pStyle w:val="19"/>
        <w:ind w:firstLine="643"/>
        <w:rPr>
          <w:rFonts w:hint="eastAsia" w:ascii="仿宋" w:hAnsi="仿宋" w:eastAsia="仿宋" w:cs="仿宋"/>
          <w:sz w:val="32"/>
          <w:szCs w:val="32"/>
        </w:rPr>
      </w:pPr>
      <w:r>
        <w:rPr>
          <w:rFonts w:hint="eastAsia" w:ascii="仿宋" w:hAnsi="仿宋" w:eastAsia="仿宋" w:cs="仿宋"/>
          <w:sz w:val="32"/>
          <w:szCs w:val="32"/>
        </w:rPr>
        <w:t>一、部门</w:t>
      </w:r>
      <w:r>
        <w:rPr>
          <w:rFonts w:hint="eastAsia" w:ascii="仿宋" w:hAnsi="仿宋" w:eastAsia="仿宋" w:cs="仿宋"/>
          <w:bCs/>
          <w:sz w:val="32"/>
          <w:szCs w:val="32"/>
        </w:rPr>
        <w:t>职责</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校长岗位职责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贯彻执行党的教育方针和各项政策、法规，及时传达落实上级的指示精神，结合学校实际，树立教书育人，以人为本的管理理念，制定学年或学期工作计划，有效组织人力、物力和财力，予以实施，并将实施情况及时总结上报。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二、制定各项管理制度。确保学校各项工作有序进行，实现学校管理目标。本着管理育人、服务育人、教书育人的宗旨，积极进行制度和机制创新。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三、管理学校的人事工作，做好培养、使用中层干部和教职工的使用、考核、奖惩工作，建立具有高尚师德、专业较强的教师队伍，加强思想政治工作，关心群众生活，充分调动教职工的积极性。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组织和领导学校思想政治教育、教学和体育卫生工作。坚持以人为本，坚持德育为首、育人为本、合理安排部署整体工作，有效协调各类教育资源，依法对教职工进行考核。坚持教学科研，实现学校可持续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领导总务工作，切实做到为教育教学服务，为师生生活服务，改善生活条件。确保学校、师生的财产和生命安全，督促后勤人员管理和使用好各种财物，努力改善办学条件。努力建设校园文化，提升学校环境品位。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六、组织教职工学习政治、文化和业务，积极吸纳先进的教育信息，逐步提高教职工的综合素质。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七、指导和帮助学校的少先队的工作，关心和支持教育工会和其它群众组织开展活动，注意发挥这些组织的作用。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八、领导学校建立学校、家庭、社会三结合教育网络。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党支部书记岗位职责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一、宣传和执行党的路线、方针、政策，宣传和执行党中央、上级组织和本组织工作目标及决议，充分发挥党员的先锋模范作用，团结、组织党内外干部和群众，努力完成本单位所担负的任务。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二、主持召开支部大会，制定支部工作计划和总结上报工作。会同校长就学校的发展规模、办学方向、教学改革、科研规划、学校建设、规章制度等重大问题组织讨论，提出宝贵建议。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三、协助校长抓好学校干部的培养、选拔和考核工作。协调各方面关系。全面了解情况，共同研究，改进工作。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四、对党员进行教育、管理和监督，提高党员素质，增强党性，通过组织生活，开展批评与自我批评，维护和执行党的纪律，监督党员切实履行义务，保证党员的权利不受侵犯。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五、密切联系群众，经常了解群众对党员、党的工作的批评和意见，维护群众的正当权利和利益，做好群众的思想政治工作。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六、对要求入党的积极分子进行教育和培养，做好党员的发展工作。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七、监督党员干部和其他工作人员严格遵纪守法，不得侵占国家、集体和群众的利益。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八、负责学校工会、少先队的工作目标考核工作。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副校长岗位职责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一、分管政教、安全的副校长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在校长的领导下，分管全校的政教安全工作。其主要职责是：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1、认真贯彻执行教育方针及各项政策法规，组织实施依法治校工作。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2、组织实施师生员工的思想政治教育工作，调动师生员工的积极性。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3、草拟学校教育工作计划、总结，提交校务会讨论，并负责学校大型材料的把关工作，审定政教处制定的教育工作计划，审定少先队的工作计划，并督促实施。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4、制订学校安全教育方案，完善安全卫生制度，督查学校安全卫生措施的落实。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5、领导班主任工作，对班主任工作进行考核与评定，充分调动班主任工作的积极性。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6、负责学校家长委员会、关心下一代协会的工作，管理教育宣传工作。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7、负责校园文化建设及其他临时性工作。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二、分管教学的副校长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在校长的领导下，分管全校教学、教研、科研工作，主要职责是：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1、认真贯彻执行党的教育方针，按照和教学大纲要求组织教学工作，按期完成各项教学任务。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2、草拟学校教学工作计划、总结，并及时提交校长室审定，负责审定教务处和教研组工作计划。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3、主持学校科研工作和教学工作会议，组织教师业务学习和教学经验交流活动，进行教学改革，提高教学质量。督促教师按时高质量完成教育科研课题的研究工作。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深入教学第一线，了解教师教学和学生学习情况，从实际出发，提出教学改革的要求和教学研究的项目，引导教师改进教学方法，优化课堂教学，在教学中充分考虑学生的主体因素，总结交流教育教学经验，提高教育教学质量。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5、做好师生的思想教育工作，检查教学规章制度的执行情况，检查教学活动中安全措施落实情况。对教师工作进行考核与评定。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6、抓好图书室、实验室、电教室的建设，为教学工作创造良好条件。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7、其他临时性工作。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值周领导岗位职责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一、贯彻落实学校工作计划及周工作安排，做好学校大型活动的协调组织工作。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二、检查教职工到校情况、班主任课间操和集会签到。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三、检查教学工作。对教师上课、辅导及跟班情况进行检查，对无故脱岗、缺岗等，及时协同有关部门领导进行处理。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四、领导值日人员工作。检查值日人员到岗情况，指导班纪班风考核，审阅《班纪班风考核记录》、《值班记录》等。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加强安全检查，预防事故发生。全面负责本周的安全工作，对存在的不安全隐患及突发性事件，及时协调有关人员采取相应措施进行处理。星期五下午做好清校工作，督促学生及时离校。督查门卫工作，特别注意对公共财产的安全保护，加强对外来人员盘查，防止不安全事故发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六、检查全校卫生工作。对学校一切公共场所的卫生状况进行全面检查，对教师宿舍卫生进行抽查，确保校园整洁。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七、协调、组织、检查、落实学校的临时性工作。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教导主任岗位职责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教导主任在校长的领导下，全面负责学校的教务工作。其主要职责是：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一、协助主管校长制定并实施学校的教学教研工作计划和毕业班专题计划，总结学校的教学教研工作，审查和检查教研组工作计划及落实情况。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主持教导处日常行政工作，组织管理教学工作。组织领导学生入学、考试、升留级工作;负责学校排课、调课，协调后勤处做好课室的调配工作，编制校历、课程表和作息时间表，各项教研活动安排表，负责教师考绩、课程调派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三、领导各教研组，组织管理教学和教研工作。定期召开教研组长会议，组织教师学习教学大纲和教学计划，督促教师履行岗位职责。加强学校常规教学管理，做好经常性检查、督促工作。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四、定期组织召开学生代表会议，听取意见和建议，帮助学生端正学习态度，树立良好的学风，采取科学的学习方法，组织开辟和健全第二课堂，发展学生智力，培养学生能力，促进学生德、智、体全面发展。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五、经常注意收集和传达新的教育教学信息，加速教师知识的更新，负责教师的继续教育，促进教育教学工作的发展。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六、组织和指导阅览室、资料室、实验室、电教室、计算机教室及文印室的工作。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七、组织学生的考试工作，指导命题、督促阅卷并指导质量分析。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八、完成校领导交办的临时任务。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九、教导副主任协助教导主任分管上述工作。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教务处主任岗位职责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教务处主任在校长的领导下，全面负责学校的教育教学研究工作，其职责如下：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一、根据学校工作计划，制定学校教育教学研究工作规划并认真组织实施，及时检查。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二、组织教学研究，开展教学改革和教学科研活动，开展专题讨论，提高教师业务水平和教育科研能力。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三、负责制定本校教研课题的管理办法及课题的立项、申报、实施、阶段审议、结题及评奖等工作。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四、起草学校重要文件、计划总结。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五、负责抓好教师的教育理论学习和在职培训工作，组织开展各种学术交流活动。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六、负责抓好教师的教研成果考核和骨干教师、学科带头人申报工作;负责教师职称申报材料的审核。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七、主持召开教学质量分析会，收集各类教育科研信息，为校长决策和开展教学研究提供可靠依据。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政教主任岗位职责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一、政教主任是协助校长对学生进行思想教育、生活管理的组织者和领导者。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二、依据学校部署，制定切实可行的德育工作计划和生活、卫生管理工作计划。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对德育工作进行组织领导，做好师生的政治思想教育、法规教育和安全教育，负责对年级组、班主任工作、值周人员的检查、考评。认真贯彻落实《小学生守则》、《小学生日常行为规范》、《德育系列实施方案》，促进师生思想转化。负责组织学生的德育考核及“三好”学生、优秀班干、先进班集体的评选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四、管理卫生工作。做到“三防”(防火、防盗、防毒)，做好学校的安全保卫工作，确保学校财产安全和师生人身安全。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五、做好违纪学生的管理教育和毕业生的政审工作。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六、协助上级部门搞好计划生育工作。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七、负责牵头与有关处室、年级组组织召开班主任例会。指导班会活动。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八、协助党支部指导学校少先队和群众团体的工作及有关活动。负责学校、家庭、社会三结合教育网络的运行工作。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总务主任岗位职责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一、根据学校总体规划及学校工作计划，制订后勤工作计划，后勤工作人员岗位职责、财务、财物管理制度、卫生公约等，并认真组织实施，期终搞好总结。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二、认真组织实施学校有关后勤工作的决定，与其它处室密切配合，保证教学设备、仪器、图书、资料、电教器材的及时采购和供应，努力改善办学条件。精打细算，搞好经费的预算、执行、决算工作。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三、管好校产。订立相关的规章制度，学校的固定资产和各类物品由专人保管，做到物尽其用。经常检查房屋及设施，及时维修，排除隐患。并对师生进行爱护公物的教育。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四、办好食堂，搞好职工福利。做好医疗保健工作和清洁工作，预防疾病传染，保护师生健康。绿化、美化学校环境。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五、加强对后勤工作人员的培养教育工作，不断提高学校后勤人员为师生服务的思想和业务技能水平。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六、紧密结合治保工作，防盗、防火、防毒等，预防一切不安全事故发生。确保学校设施、设备安全有效运行。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七、负责学校水电管理，注意节约用水、用电。主持勤工俭学的开展与管理。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八、负责后勤人员的考核工作。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少先队辅导员岗位职责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1、根据上级少工委和学校的工作计划，结合当代青少年的特点，制订出少先队的工作计划，并组织认真实施。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2、认真抓好少先队的思想建设。根据学校工作中心和不同时期的特点，采取多种形式对少先队员进行爱国主义、理想前途、刻苦学习、法纪教育和少先队的基本知识教育，不断提高少先队员的思想政治素质。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3、认真抓好少先队组织建设。发展少先队员，建立和健全少先队员的档案，接转少先队员手续。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4、建立和健全少先队组织，培养和使用好少先队的干部、学生会干部，提高他们的独立工作、自律、自理和组织活动的能力。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5、配合政教处开展德育工作。主持升旗仪式，负责广播、黑板报的组织、管理、评比工作，大力宣传报道校园好人好事，强化思想政治教育。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6、组织和指导各班少先队开展有益身心健康的各种活动和社会调查，活跃少先队员的课余生活，并负责组织学校师生的文体活动。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7、做好每学期的总结工作。评选优秀少先队员、少先队干、先进少先队。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年级组长岗位职责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一、年级组长是年级组工作的直接组织者和领导者，对本级组教师、学生的思想教育和教学管理负全面责任。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二、开展调查研究，分析掌握本年级组管理和教学情况以及各班学生的学习、纪律和卫生等状况，有针对性地组织本级师生开展教育教学活动。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三、经常与班主任、校领导联系，及时传达贯彻上级指示，反馈教育教学情况，加强对班主任工作的指导。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各级开展对本级师生的思想教育工作，协同班主任调查处理本年级组学生中发生的纠纷和违纪事件，负责申报对学生的奖励或处分。组织和指导级组成员开展政治学习和业务进修，不断提高政治素质和业务能力。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五、协调和督查各学科教学活动，大幅度提高教学质量，做好对教师业务和班级工作的评估，落实考核方案。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教研组长岗位职责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一、教学过程管理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1、组织研究课程标准、教材。每学期组织集中备课或专题研究不少于一次，保证各年级教学的连续、完整。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2、检查各备课组工作情况。每学期与各备课组长交流不少于一次。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3、了解全组教师的教学基本情况，对教学中存在问题要及时解决，总结经验。每学期个人听课不少于十五节。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4、拟订、检查及评估作业量、作业类型、批阅办法及批阅效果，每期至少组织二次作业情况分析，提供教学考核资料和数据。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5、组织做好考试命题、阅卷和研究工作。每期至少进行一次考试分析。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6、组织、评估课外活动，每期至少进行一次课外活动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二、教师管理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1、负责本学科教师队伍的建设。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2、了解组内教师的教学情况，对教师的教学情况进行分析。坚持每学期听每一位教师讲课至少一次，交流一次。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3、为青年教师配备导师，并协助导师做好工作。每学期组织二至三次青年教师公开课，提供分析报告。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4、帮助教有特色、教有成就的教师做好总结工作。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三、教学资源管理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1、与学校协调、分配教学、实验和活动场所。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2、征询组内教师意见，推荐购置实验仪器、教学参考资料及设备。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四、教学研究与开发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1、系统而经常性地做好课程标准、教材的研究及相应的教具、教法的研究。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2、深入细致地分析教师知识结构的优、弱势，有针对性、计划性地组织进行业务学习，协助学校科学地安排教师进修。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3、从学科发展需要出发，建设性地开发学科活动课及讲座，帮助每一位教师选择其专业拓展方向。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4、负责确定本组教研课题，并围绕总课题及教师特点，帮助教师确定个人子课题，同时对课题的研究和进展进行管理。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五、计划、汇报与总结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1、每学期开学初，制定教研工作计划。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2、每月在组内进行一次集中汇报小结，每学期一次全面总结。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3、及时向学校教学负责人汇报计划执行情况和出现的新问题。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4、根据工作需要，及时和学校有关方面交流情况，求得支持。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班主任岗位职责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班主任是学校班级工作的组织者和领导者。其主要职责是：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一、认真学习，深刻理解党的教育方针，政策和教育理论，充分认识做好班主任工作的重要意义，发挥主观能动性，增强责任感，提高做好班主任工作自觉性。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认真做好学生的思想政治工作。热爱学生、关心学生、熟悉学生、研究学生，做学生的知心朋友。根据学生的生理、心理特点，通过贯彻执行《小学生守则》，开展各项有意义的活动，培养学生少先队结互爱、关心集体、上进好学、遵守纪律、助人为乐的优良品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三、重视后进生的思想教育。对后进生要有恒心、有耐心，满腔热情地做好他们的思想转化工作。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加强对学生学习目的、学习态度的教育和学习方法的指导。经常和科任教师联系，了解本班各学科教学情况，根据教学实际，指导学生探索学习规律，总结学习经验，改进学习方法，提高学习效率。要组织学生积极开展课外活动，激发学习兴趣，扩大知识面，促进教学质量的提高。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五、认真搞好班级文体卫生工作。开展多种形式的文体活动，搞好教室、宿舍的卫生和环境美化，培养学生良好的生活起居和饮食习惯。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六、发挥少先队和班委会的作用。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七、负责制订班务工作计划和各项制度，经常检查计划和制度落实情况，发现问题及时纠正。期末要认真总结班务工作，肯定成绩，寻找差距，提出改进措施，并向政教处汇报，要随时注意自身工作经验的总结、积累，填写好《班主任工作手册》，不断提高班主任工作的艺术水平。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八、以身作则、为人师表、言传身教、讲究职业道德。衣帽整洁、谈吐文雅，当好学生的楷模和表率。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九、重视社会因素对学生的影响，利用家访、家长会等形式与学生家庭、社会有关方面保持经常性的联系，多方结合，共同努力，不断提高教育效果。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十、树立安全重于泰山的意识，做好班级安全工作警钟长鸣，确保师生人身和公私财物的绝对安全。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教师岗位职责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教师是教书育人网络的主体，是提高教学质量的决定因素，在教育教学中起着主导作用，主要职责是：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以高度的责任感、事业心和政治热情，认真贯彻党的教育方针，努力学习，正确掌握和运用教育理论、教学原则及方法，在教育、教学中充分发挥主导作用，面向全体学生，指导学生的学习方法，对学生全面负责，严格要求，培养能力、开发智力，使学生德、智、体诸多方面全面发展，努力完成学校规定的教学任务和质量目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2、重视政治理论学习和时事政策学习，按时参加教职工政治学习会，积极、主动、有计划地进行业务进修，高度重视知识更新与教学方法的改革，学期末写出教学总结，学年末尽可能写出专题研究论文。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3、刻苦钻研业务，认真学习本学科教学课程标准。每学期开学通读教材，不断</w:t>
      </w:r>
      <w:r>
        <w:rPr>
          <w:rFonts w:hint="eastAsia" w:ascii="仿宋" w:hAnsi="仿宋" w:eastAsia="仿宋" w:cs="仿宋"/>
          <w:color w:val="auto"/>
          <w:sz w:val="32"/>
          <w:szCs w:val="32"/>
          <w:lang w:val="en-US" w:eastAsia="zh-CN"/>
        </w:rPr>
        <w:t>拓</w:t>
      </w:r>
      <w:r>
        <w:rPr>
          <w:rFonts w:hint="eastAsia" w:ascii="仿宋" w:hAnsi="仿宋" w:eastAsia="仿宋" w:cs="仿宋"/>
          <w:color w:val="auto"/>
          <w:sz w:val="32"/>
          <w:szCs w:val="32"/>
        </w:rPr>
        <w:t xml:space="preserve">展教材制定教学计划，列出“双基”，明确“双力”(智力、能力)、“双育”(德育、智育)和质量目标任务，并在教学过程中认真贯彻执行。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4、遵守教学常规，紧扣教学过程的各个环节，遵循师生关系民主、平等的原则，贯彻实践讨论式，合作式，探究式教法，认真教学，努力实现全面发展人的教学质量。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5、认真、主动地参与班级管理工作，将所任课班级学生质量全面分析，因材施教，分类推进，每学期要使全班学生在原基础上有明显提高。对“三好学生”、“优秀学生干部”、“先进班集体”和学生操行评语提出明确意见。参加任课班学生家长会和学校规定的班级教育、教学活动。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6、根据所在学科的特点和学生实际，积极组织学生开辟第二课堂，开展课外学科小组活动</w:t>
      </w:r>
      <w:r>
        <w:rPr>
          <w:rFonts w:hint="eastAsia" w:ascii="仿宋" w:hAnsi="仿宋" w:eastAsia="仿宋" w:cs="仿宋"/>
          <w:color w:val="auto"/>
          <w:sz w:val="32"/>
          <w:szCs w:val="32"/>
          <w:lang w:eastAsia="zh-CN"/>
        </w:rPr>
        <w:t>。</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7、循循善诱，教书育人，结合学科实际，通过各种形式，进行政治思想教育，促使学生思想进步，不体罚或变相体罚学生。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8、积极参加教研组、备课组的教研及其他活动，完成教研组、年级组分配的各项任务。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9、自觉遵守党和国家的政策、法令和学校的规章制度，遵守师德规范，信守师德师风承诺，为人师表;团结同志，举止文明。  </w:t>
      </w:r>
    </w:p>
    <w:p>
      <w:pPr>
        <w:kinsoku w:val="0"/>
        <w:overflowPunct w:val="0"/>
        <w:adjustRightInd w:val="0"/>
        <w:snapToGrid w:val="0"/>
        <w:spacing w:line="360" w:lineRule="auto"/>
        <w:ind w:right="51"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10、服从学校工作分配，努力完成学校交给的教学、教育科研工作任务。  </w:t>
      </w:r>
    </w:p>
    <w:p>
      <w:pPr>
        <w:pStyle w:val="20"/>
        <w:ind w:firstLine="640"/>
        <w:rPr>
          <w:rFonts w:hint="eastAsia" w:ascii="仿宋" w:hAnsi="仿宋" w:eastAsia="仿宋" w:cs="仿宋"/>
          <w:color w:val="auto"/>
          <w:sz w:val="32"/>
          <w:szCs w:val="32"/>
        </w:rPr>
      </w:pPr>
      <w:r>
        <w:rPr>
          <w:rFonts w:hint="eastAsia" w:ascii="仿宋" w:hAnsi="仿宋" w:eastAsia="仿宋" w:cs="仿宋"/>
          <w:color w:val="auto"/>
          <w:sz w:val="32"/>
          <w:szCs w:val="32"/>
        </w:rPr>
        <w:t>11、按岗位安全责任制度要求，做好学生的人身和校舍、设备的安全工作，发现隐患或事故及时处理和报告。</w:t>
      </w:r>
    </w:p>
    <w:p>
      <w:pPr>
        <w:pStyle w:val="19"/>
        <w:ind w:firstLine="643"/>
        <w:rPr>
          <w:rFonts w:hint="eastAsia" w:ascii="仿宋" w:hAnsi="仿宋" w:eastAsia="仿宋" w:cs="仿宋"/>
          <w:sz w:val="32"/>
          <w:szCs w:val="32"/>
        </w:rPr>
      </w:pPr>
      <w:r>
        <w:rPr>
          <w:rFonts w:hint="eastAsia" w:ascii="仿宋" w:hAnsi="仿宋" w:eastAsia="仿宋" w:cs="仿宋"/>
          <w:sz w:val="32"/>
          <w:szCs w:val="32"/>
        </w:rPr>
        <w:t>二、机构设置</w:t>
      </w:r>
    </w:p>
    <w:p>
      <w:pPr>
        <w:kinsoku w:val="0"/>
        <w:overflowPunct w:val="0"/>
        <w:adjustRightInd w:val="0"/>
        <w:snapToGrid w:val="0"/>
        <w:spacing w:line="360" w:lineRule="auto"/>
        <w:ind w:right="51"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罗山县第三实验小学下设办公室、教导处、政教处、后勤处等四个内设机构。</w:t>
      </w:r>
    </w:p>
    <w:p>
      <w:pPr>
        <w:pStyle w:val="19"/>
        <w:ind w:firstLine="643"/>
        <w:rPr>
          <w:rFonts w:hint="eastAsia" w:ascii="仿宋" w:hAnsi="仿宋" w:eastAsia="仿宋" w:cs="仿宋"/>
          <w:sz w:val="32"/>
          <w:szCs w:val="32"/>
        </w:rPr>
      </w:pPr>
      <w:r>
        <w:rPr>
          <w:rFonts w:hint="eastAsia" w:ascii="仿宋" w:hAnsi="仿宋" w:eastAsia="仿宋" w:cs="仿宋"/>
          <w:sz w:val="32"/>
          <w:szCs w:val="32"/>
        </w:rPr>
        <w:t>三、决算单位构成</w:t>
      </w:r>
    </w:p>
    <w:p>
      <w:pPr>
        <w:pStyle w:val="20"/>
        <w:ind w:firstLine="640"/>
        <w:rPr>
          <w:rFonts w:hint="eastAsia" w:ascii="仿宋" w:hAnsi="仿宋" w:eastAsia="仿宋" w:cs="仿宋"/>
          <w:sz w:val="32"/>
          <w:szCs w:val="32"/>
        </w:rPr>
      </w:pPr>
      <w:r>
        <w:rPr>
          <w:rFonts w:hint="eastAsia" w:ascii="仿宋" w:hAnsi="仿宋" w:eastAsia="仿宋" w:cs="仿宋"/>
          <w:sz w:val="32"/>
          <w:szCs w:val="32"/>
        </w:rPr>
        <w:t>从决算单位构成看，</w:t>
      </w:r>
      <w:r>
        <w:rPr>
          <w:rFonts w:hint="eastAsia" w:ascii="仿宋" w:hAnsi="仿宋" w:eastAsia="仿宋" w:cs="仿宋"/>
          <w:sz w:val="32"/>
          <w:szCs w:val="32"/>
          <w:lang w:val="en-US" w:eastAsia="zh-CN"/>
        </w:rPr>
        <w:t>罗山县第三实验小学</w:t>
      </w:r>
      <w:r>
        <w:rPr>
          <w:rFonts w:hint="eastAsia" w:ascii="仿宋" w:hAnsi="仿宋" w:eastAsia="仿宋" w:cs="仿宋"/>
          <w:sz w:val="32"/>
          <w:szCs w:val="32"/>
        </w:rPr>
        <w:t>决算包括：本级决算、所属事业单位决算。</w:t>
      </w:r>
    </w:p>
    <w:p>
      <w:pPr>
        <w:pStyle w:val="20"/>
        <w:ind w:left="0" w:leftChars="0" w:firstLine="0" w:firstLineChars="0"/>
        <w:rPr>
          <w:rFonts w:hint="eastAsia" w:ascii="方正小标宋_GBK" w:hAnsi="方正小标宋_GBK" w:eastAsia="方正小标宋_GBK" w:cs="方正小标宋_GBK"/>
          <w:sz w:val="32"/>
          <w:szCs w:val="32"/>
        </w:rPr>
      </w:pPr>
    </w:p>
    <w:p>
      <w:pPr>
        <w:pStyle w:val="20"/>
        <w:ind w:firstLine="640"/>
        <w:rPr>
          <w:rFonts w:hint="eastAsia" w:ascii="方正小标宋_GBK" w:hAnsi="方正小标宋_GBK" w:eastAsia="方正小标宋_GBK" w:cs="方正小标宋_GBK"/>
          <w:sz w:val="32"/>
          <w:szCs w:val="32"/>
        </w:rPr>
      </w:pPr>
    </w:p>
    <w:p>
      <w:pPr>
        <w:pStyle w:val="18"/>
        <w:rPr>
          <w:rFonts w:hint="eastAsia"/>
        </w:rPr>
      </w:pPr>
      <w:r>
        <w:rPr>
          <w:rFonts w:hint="eastAsia"/>
        </w:rPr>
        <w:t>第二部分  2021年度部门决算表</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tbl>
      <w:tblPr>
        <w:tblStyle w:val="5"/>
        <w:tblW w:w="9400" w:type="dxa"/>
        <w:jc w:val="center"/>
        <w:tblLayout w:type="autofit"/>
        <w:tblCellMar>
          <w:top w:w="0" w:type="dxa"/>
          <w:left w:w="108" w:type="dxa"/>
          <w:bottom w:w="0" w:type="dxa"/>
          <w:right w:w="108" w:type="dxa"/>
        </w:tblCellMar>
      </w:tblPr>
      <w:tblGrid>
        <w:gridCol w:w="640"/>
        <w:gridCol w:w="5220"/>
        <w:gridCol w:w="680"/>
        <w:gridCol w:w="2860"/>
      </w:tblGrid>
      <w:tr>
        <w:tblPrEx>
          <w:tblCellMar>
            <w:top w:w="0" w:type="dxa"/>
            <w:left w:w="108" w:type="dxa"/>
            <w:bottom w:w="0" w:type="dxa"/>
            <w:right w:w="108" w:type="dxa"/>
          </w:tblCellMar>
        </w:tblPrEx>
        <w:trPr>
          <w:trHeight w:val="732"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序号</w:t>
            </w:r>
          </w:p>
        </w:tc>
        <w:tc>
          <w:tcPr>
            <w:tcW w:w="5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表 名</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是否空表</w:t>
            </w:r>
          </w:p>
        </w:tc>
        <w:tc>
          <w:tcPr>
            <w:tcW w:w="28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表格为空原因</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表1</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收入支出决算表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表2</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收入决算表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表3</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表4</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财政拨款收入支出决算总表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表5</w:t>
            </w:r>
          </w:p>
        </w:tc>
        <w:tc>
          <w:tcPr>
            <w:tcW w:w="522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Arial"/>
                <w:kern w:val="0"/>
                <w:sz w:val="24"/>
                <w:szCs w:val="24"/>
                <w:lang w:eastAsia="zh-CN"/>
              </w:rPr>
            </w:pPr>
            <w:r>
              <w:rPr>
                <w:rFonts w:hint="eastAsia" w:ascii="仿宋" w:hAnsi="仿宋" w:eastAsia="仿宋" w:cs="Arial"/>
                <w:kern w:val="0"/>
                <w:sz w:val="24"/>
                <w:szCs w:val="24"/>
              </w:rPr>
              <w:t>一般公共预算财政拨款支出决算表</w:t>
            </w:r>
          </w:p>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（按功能分类科目）</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表6</w:t>
            </w:r>
          </w:p>
        </w:tc>
        <w:tc>
          <w:tcPr>
            <w:tcW w:w="522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Arial"/>
                <w:kern w:val="0"/>
                <w:sz w:val="24"/>
                <w:szCs w:val="24"/>
                <w:lang w:eastAsia="zh-CN"/>
              </w:rPr>
            </w:pPr>
            <w:r>
              <w:rPr>
                <w:rFonts w:hint="eastAsia" w:ascii="仿宋" w:hAnsi="仿宋" w:eastAsia="仿宋" w:cs="Arial"/>
                <w:kern w:val="0"/>
                <w:sz w:val="24"/>
                <w:szCs w:val="24"/>
              </w:rPr>
              <w:t>一般公共预算财政拨款支出决算表</w:t>
            </w:r>
          </w:p>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（按经济分类科目）</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表7</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政府性基金预算财政收入支出决算表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是</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本单位本年无政府性基金预算财政拨款收入支出</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表8</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国有资本经营预算财政拨款支出决算表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是</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本单位本年无国有资本经营预算财政拨款支出</w:t>
            </w:r>
          </w:p>
        </w:tc>
      </w:tr>
      <w:tr>
        <w:tblPrEx>
          <w:tblCellMar>
            <w:top w:w="0" w:type="dxa"/>
            <w:left w:w="108" w:type="dxa"/>
            <w:bottom w:w="0" w:type="dxa"/>
            <w:right w:w="108" w:type="dxa"/>
          </w:tblCellMar>
        </w:tblPrEx>
        <w:trPr>
          <w:trHeight w:val="732" w:hRule="atLeast"/>
          <w:jc w:val="center"/>
        </w:trPr>
        <w:tc>
          <w:tcPr>
            <w:tcW w:w="6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表</w:t>
            </w:r>
            <w:r>
              <w:rPr>
                <w:rFonts w:ascii="仿宋" w:hAnsi="仿宋" w:eastAsia="仿宋" w:cs="Arial"/>
                <w:kern w:val="0"/>
                <w:sz w:val="24"/>
                <w:szCs w:val="24"/>
              </w:rPr>
              <w:t>9</w:t>
            </w:r>
          </w:p>
        </w:tc>
        <w:tc>
          <w:tcPr>
            <w:tcW w:w="52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一般公共预算财政拨款“三公”经费支出决算表</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Arial"/>
                <w:kern w:val="0"/>
                <w:sz w:val="24"/>
                <w:szCs w:val="24"/>
              </w:rPr>
            </w:pPr>
            <w:r>
              <w:rPr>
                <w:rFonts w:hint="eastAsia" w:ascii="仿宋" w:hAnsi="仿宋" w:eastAsia="仿宋" w:cs="Arial"/>
                <w:kern w:val="0"/>
                <w:sz w:val="24"/>
                <w:szCs w:val="24"/>
              </w:rPr>
              <w:t>否</w:t>
            </w:r>
          </w:p>
        </w:tc>
        <w:tc>
          <w:tcPr>
            <w:tcW w:w="28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Arial"/>
                <w:kern w:val="0"/>
                <w:sz w:val="24"/>
                <w:szCs w:val="24"/>
              </w:rPr>
            </w:pPr>
            <w:r>
              <w:rPr>
                <w:rFonts w:hint="eastAsia" w:ascii="仿宋" w:hAnsi="仿宋" w:eastAsia="仿宋" w:cs="Arial"/>
                <w:kern w:val="0"/>
                <w:sz w:val="24"/>
                <w:szCs w:val="24"/>
              </w:rPr>
              <w:t>　</w:t>
            </w:r>
          </w:p>
        </w:tc>
      </w:tr>
    </w:tbl>
    <w:p>
      <w:pPr>
        <w:widowControl/>
        <w:jc w:val="left"/>
        <w:rPr>
          <w:rFonts w:hint="eastAsia" w:ascii="黑体" w:hAnsi="宋体" w:eastAsia="黑体" w:cs="宋体"/>
          <w:kern w:val="0"/>
          <w:sz w:val="28"/>
          <w:szCs w:val="28"/>
        </w:rPr>
      </w:pPr>
    </w:p>
    <w:p>
      <w:pPr>
        <w:widowControl/>
        <w:jc w:val="left"/>
        <w:rPr>
          <w:rFonts w:ascii="黑体" w:hAnsi="宋体" w:eastAsia="黑体" w:cs="宋体"/>
          <w:color w:val="FF0000"/>
          <w:kern w:val="0"/>
          <w:sz w:val="28"/>
          <w:szCs w:val="28"/>
        </w:rPr>
      </w:pPr>
      <w:r>
        <w:rPr>
          <w:rFonts w:hint="eastAsia" w:ascii="黑体" w:hAnsi="宋体" w:eastAsia="黑体" w:cs="宋体"/>
          <w:color w:val="FF0000"/>
          <w:kern w:val="0"/>
          <w:sz w:val="28"/>
          <w:szCs w:val="28"/>
        </w:rPr>
        <w:t>（按此目录将决算附表复制到下页，如实填写表格是否为空数据，空数据表填写原因，特别注意金额单位，说明中单位为万元，下发的附表中单位为元，需要先统一单位）</w:t>
      </w:r>
    </w:p>
    <w:p>
      <w:pPr>
        <w:widowControl/>
        <w:jc w:val="left"/>
        <w:rPr>
          <w:rFonts w:ascii="黑体" w:hAnsi="宋体" w:eastAsia="黑体" w:cs="宋体"/>
          <w:color w:val="FF0000"/>
          <w:kern w:val="0"/>
          <w:sz w:val="28"/>
          <w:szCs w:val="28"/>
        </w:rPr>
      </w:pPr>
    </w:p>
    <w:p>
      <w:pPr>
        <w:widowControl/>
        <w:jc w:val="left"/>
        <w:rPr>
          <w:rFonts w:ascii="黑体" w:hAnsi="宋体" w:eastAsia="黑体" w:cs="宋体"/>
          <w:color w:val="FF0000"/>
          <w:kern w:val="0"/>
          <w:sz w:val="28"/>
          <w:szCs w:val="28"/>
        </w:rPr>
      </w:pPr>
    </w:p>
    <w:p>
      <w:pPr>
        <w:widowControl/>
        <w:jc w:val="left"/>
        <w:rPr>
          <w:rFonts w:hint="eastAsia" w:ascii="黑体" w:hAnsi="宋体" w:eastAsia="黑体" w:cs="宋体"/>
          <w:color w:val="FF0000"/>
          <w:kern w:val="0"/>
          <w:sz w:val="28"/>
          <w:szCs w:val="28"/>
        </w:rPr>
        <w:sectPr>
          <w:pgSz w:w="11906" w:h="16838"/>
          <w:pgMar w:top="1440" w:right="1800" w:bottom="1440" w:left="1800" w:header="720" w:footer="720" w:gutter="0"/>
          <w:pgNumType w:fmt="numberInDash"/>
          <w:cols w:space="720" w:num="1"/>
          <w:docGrid w:linePitch="312" w:charSpace="0"/>
        </w:sectPr>
      </w:pP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收入支出决算总表</w:t>
      </w:r>
    </w:p>
    <w:tbl>
      <w:tblPr>
        <w:tblStyle w:val="5"/>
        <w:tblW w:w="14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80"/>
        <w:gridCol w:w="616"/>
        <w:gridCol w:w="2280"/>
        <w:gridCol w:w="4449"/>
        <w:gridCol w:w="705"/>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3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61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80"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444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30"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7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8184"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0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16"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05"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48.63</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1,126.54</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49"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03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8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6"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1,126.54</w:t>
            </w:r>
          </w:p>
        </w:tc>
        <w:tc>
          <w:tcPr>
            <w:tcW w:w="44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0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560"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2"/>
          <w:szCs w:val="32"/>
          <w:lang w:val="en-US" w:eastAsia="zh-CN"/>
        </w:rPr>
      </w:pPr>
    </w:p>
    <w:p>
      <w:pPr>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2"/>
          <w:szCs w:val="32"/>
          <w:lang w:val="en-US" w:eastAsia="zh-CN"/>
        </w:rPr>
        <w:t>收入决算表</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5"/>
        <w:tblW w:w="145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05"/>
        <w:gridCol w:w="310"/>
        <w:gridCol w:w="236"/>
        <w:gridCol w:w="3509"/>
        <w:gridCol w:w="1008"/>
        <w:gridCol w:w="1089"/>
        <w:gridCol w:w="1008"/>
        <w:gridCol w:w="1008"/>
        <w:gridCol w:w="1008"/>
        <w:gridCol w:w="1008"/>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2705"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0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3"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70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31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0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00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3"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76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8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0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0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0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0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66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5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50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5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50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5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50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76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76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1,126.54</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1,077.91</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48.63</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48.63</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20502</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普通教育</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48.63</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350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2050202</w:t>
            </w:r>
          </w:p>
        </w:tc>
        <w:tc>
          <w:tcPr>
            <w:tcW w:w="350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949.66</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901.03</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48.63</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50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50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50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10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5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50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108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4552"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both"/>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支出决算表</w:t>
      </w:r>
    </w:p>
    <w:tbl>
      <w:tblPr>
        <w:tblStyle w:val="5"/>
        <w:tblW w:w="12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3"/>
        <w:gridCol w:w="319"/>
        <w:gridCol w:w="319"/>
        <w:gridCol w:w="3608"/>
        <w:gridCol w:w="1199"/>
        <w:gridCol w:w="1350"/>
        <w:gridCol w:w="1213"/>
        <w:gridCol w:w="1213"/>
        <w:gridCol w:w="1213"/>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2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1,126.54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1,126.54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956.20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949.66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jc w:val="center"/>
        <w:rPr>
          <w:rFonts w:hint="eastAsia" w:ascii="方正小标宋_GBK" w:hAnsi="方正小标宋_GBK" w:eastAsia="方正小标宋_GBK" w:cs="方正小标宋_GBK"/>
          <w:sz w:val="32"/>
          <w:szCs w:val="32"/>
          <w:lang w:val="en-US" w:eastAsia="zh-CN"/>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r>
        <w:rPr>
          <w:rFonts w:hint="eastAsia" w:ascii="黑体" w:hAnsi="黑体" w:eastAsia="黑体" w:cs="Arial"/>
          <w:kern w:val="0"/>
          <w:sz w:val="30"/>
          <w:szCs w:val="30"/>
        </w:rPr>
        <w:t>财政拨款收入支出决算总表</w:t>
      </w: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89"/>
        <w:gridCol w:w="560"/>
        <w:gridCol w:w="1102"/>
        <w:gridCol w:w="3566"/>
        <w:gridCol w:w="1127"/>
        <w:gridCol w:w="1277"/>
        <w:gridCol w:w="1277"/>
        <w:gridCol w:w="1277"/>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70"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7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1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53"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3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7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53"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jc w:val="center"/>
        <w:rPr>
          <w:rFonts w:hint="eastAsia" w:ascii="黑体" w:hAnsi="黑体" w:eastAsia="黑体" w:cs="Arial"/>
          <w:kern w:val="0"/>
          <w:sz w:val="30"/>
          <w:szCs w:val="30"/>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p>
    <w:p>
      <w:pPr>
        <w:jc w:val="center"/>
        <w:rPr>
          <w:rFonts w:hint="eastAsia" w:ascii="黑体" w:hAnsi="黑体" w:eastAsia="黑体" w:cs="Arial"/>
          <w:kern w:val="0"/>
          <w:sz w:val="30"/>
          <w:szCs w:val="30"/>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32"/>
          <w:szCs w:val="32"/>
        </w:rPr>
        <w:t>一般公共预算财政拨款支出决算表</w:t>
      </w:r>
    </w:p>
    <w:tbl>
      <w:tblPr>
        <w:tblStyle w:val="5"/>
        <w:tblW w:w="12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23"/>
        <w:gridCol w:w="323"/>
        <w:gridCol w:w="2234"/>
        <w:gridCol w:w="3737"/>
        <w:gridCol w:w="1892"/>
        <w:gridCol w:w="1892"/>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9"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8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94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9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9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9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9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1,077.91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907.57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901.03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901.03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jc w:val="center"/>
        <w:rPr>
          <w:rFonts w:ascii="仿宋_GB2312" w:hAnsi="仿宋_GB2312" w:eastAsia="仿宋_GB2312" w:cs="仿宋_GB2312"/>
          <w:sz w:val="32"/>
          <w:szCs w:val="32"/>
        </w:rPr>
      </w:pPr>
    </w:p>
    <w:p>
      <w:pPr>
        <w:jc w:val="both"/>
        <w:rPr>
          <w:rFonts w:hint="eastAsia" w:ascii="黑体" w:hAnsi="黑体" w:eastAsia="黑体" w:cs="Arial"/>
          <w:color w:val="000000"/>
          <w:kern w:val="0"/>
          <w:sz w:val="30"/>
          <w:szCs w:val="30"/>
        </w:rPr>
      </w:pPr>
    </w:p>
    <w:p>
      <w:pPr>
        <w:jc w:val="center"/>
        <w:rPr>
          <w:rFonts w:hint="eastAsia" w:ascii="方正小标宋_GBK" w:hAnsi="方正小标宋_GBK" w:eastAsia="方正小标宋_GBK" w:cs="方正小标宋_GBK"/>
          <w:color w:val="000000"/>
          <w:kern w:val="0"/>
          <w:sz w:val="32"/>
          <w:szCs w:val="32"/>
        </w:rPr>
      </w:pPr>
    </w:p>
    <w:p>
      <w:pPr>
        <w:jc w:val="center"/>
        <w:rPr>
          <w:rFonts w:hint="eastAsia" w:ascii="方正小标宋_GBK" w:hAnsi="方正小标宋_GBK" w:eastAsia="方正小标宋_GBK" w:cs="方正小标宋_GBK"/>
          <w:color w:val="000000"/>
          <w:kern w:val="0"/>
          <w:sz w:val="32"/>
          <w:szCs w:val="32"/>
        </w:rPr>
      </w:pPr>
    </w:p>
    <w:p>
      <w:pPr>
        <w:jc w:val="center"/>
        <w:rPr>
          <w:rFonts w:hint="eastAsia"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一般公共预算财政拨款基本支出决算表</w:t>
      </w:r>
    </w:p>
    <w:tbl>
      <w:tblPr>
        <w:tblStyle w:val="5"/>
        <w:tblW w:w="14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5"/>
        <w:gridCol w:w="2956"/>
        <w:gridCol w:w="1077"/>
        <w:gridCol w:w="939"/>
        <w:gridCol w:w="1740"/>
        <w:gridCol w:w="1114"/>
        <w:gridCol w:w="788"/>
        <w:gridCol w:w="385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985"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2"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98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部门：罗山县第三实验小学</w:t>
            </w:r>
          </w:p>
        </w:tc>
        <w:tc>
          <w:tcPr>
            <w:tcW w:w="295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7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0"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1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5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82"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01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518"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98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9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8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985"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9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8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800.73</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227.39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367.69</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89.41</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39.44</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133.84</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75.44</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38.17</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56.72</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48.42</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49.79</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48.51</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49.79</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8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85"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95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7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7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1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78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8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94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7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850.52</w:t>
            </w:r>
          </w:p>
        </w:tc>
        <w:tc>
          <w:tcPr>
            <w:tcW w:w="843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0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4536"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jc w:val="center"/>
        <w:rPr>
          <w:rFonts w:hint="eastAsia" w:ascii="黑体" w:hAnsi="黑体" w:eastAsia="黑体" w:cs="Arial"/>
          <w:color w:val="000000"/>
          <w:kern w:val="0"/>
          <w:sz w:val="30"/>
          <w:szCs w:val="30"/>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851" w:right="1134" w:bottom="851" w:left="1134" w:header="720" w:footer="720" w:gutter="0"/>
          <w:pgNumType w:fmt="numberInDash"/>
          <w:cols w:space="720" w:num="1"/>
          <w:docGrid w:linePitch="312" w:charSpace="0"/>
        </w:sect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p>
    <w:p>
      <w:pPr>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一般公共预算财政拨款“三公”经费支出决算表</w:t>
      </w:r>
    </w:p>
    <w:p>
      <w:pPr>
        <w:jc w:val="center"/>
        <w:rPr>
          <w:rFonts w:hint="eastAsia" w:ascii="方正小标宋_GBK" w:hAnsi="方正小标宋_GBK" w:eastAsia="方正小标宋_GBK" w:cs="方正小标宋_GBK"/>
          <w:kern w:val="0"/>
          <w:sz w:val="32"/>
          <w:szCs w:val="32"/>
        </w:rPr>
      </w:pPr>
    </w:p>
    <w:tbl>
      <w:tblPr>
        <w:tblStyle w:val="5"/>
        <w:tblW w:w="12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6"/>
        <w:gridCol w:w="915"/>
        <w:gridCol w:w="915"/>
        <w:gridCol w:w="916"/>
        <w:gridCol w:w="916"/>
        <w:gridCol w:w="2313"/>
        <w:gridCol w:w="916"/>
        <w:gridCol w:w="916"/>
        <w:gridCol w:w="916"/>
        <w:gridCol w:w="916"/>
        <w:gridCol w:w="916"/>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0"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预算代码：601050</w:t>
            </w: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部门：罗山县第三实验小学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制表日期：</w:t>
            </w:r>
            <w:r>
              <w:rPr>
                <w:rFonts w:hint="eastAsia" w:ascii="宋体" w:hAnsi="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CN" w:bidi="ar"/>
              </w:rPr>
              <w:t>年10月</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75"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030"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1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1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50"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05"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Arial"/>
                <w:kern w:val="0"/>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方正小标宋_GBK" w:hAnsi="方正小标宋_GBK" w:eastAsia="方正小标宋_GBK" w:cs="方正小标宋_GBK"/>
          <w:color w:val="000000"/>
          <w:kern w:val="0"/>
          <w:sz w:val="32"/>
          <w:szCs w:val="32"/>
        </w:rPr>
        <w:t>政府性基金预算财政拨款收入支出决算表</w:t>
      </w:r>
    </w:p>
    <w:tbl>
      <w:tblPr>
        <w:tblStyle w:val="5"/>
        <w:tblpPr w:leftFromText="180" w:rightFromText="180" w:vertAnchor="text" w:horzAnchor="margin" w:tblpXSpec="center" w:tblpY="223"/>
        <w:tblW w:w="13460" w:type="dxa"/>
        <w:tblInd w:w="0" w:type="dxa"/>
        <w:tblLayout w:type="autofit"/>
        <w:tblCellMar>
          <w:top w:w="0" w:type="dxa"/>
          <w:left w:w="108" w:type="dxa"/>
          <w:bottom w:w="0" w:type="dxa"/>
          <w:right w:w="108" w:type="dxa"/>
        </w:tblCellMar>
      </w:tblPr>
      <w:tblGrid>
        <w:gridCol w:w="262"/>
        <w:gridCol w:w="259"/>
        <w:gridCol w:w="445"/>
        <w:gridCol w:w="262"/>
        <w:gridCol w:w="261"/>
        <w:gridCol w:w="800"/>
        <w:gridCol w:w="859"/>
        <w:gridCol w:w="859"/>
        <w:gridCol w:w="859"/>
        <w:gridCol w:w="859"/>
        <w:gridCol w:w="859"/>
        <w:gridCol w:w="859"/>
        <w:gridCol w:w="859"/>
        <w:gridCol w:w="859"/>
        <w:gridCol w:w="859"/>
        <w:gridCol w:w="860"/>
        <w:gridCol w:w="860"/>
        <w:gridCol w:w="860"/>
        <w:gridCol w:w="860"/>
      </w:tblGrid>
      <w:tr>
        <w:tblPrEx>
          <w:tblCellMar>
            <w:top w:w="0" w:type="dxa"/>
            <w:left w:w="108" w:type="dxa"/>
            <w:bottom w:w="0" w:type="dxa"/>
            <w:right w:w="108" w:type="dxa"/>
          </w:tblCellMar>
        </w:tblPrEx>
        <w:trPr>
          <w:trHeight w:val="402" w:hRule="atLeast"/>
        </w:trPr>
        <w:tc>
          <w:tcPr>
            <w:tcW w:w="258" w:type="dxa"/>
            <w:tcBorders>
              <w:top w:val="nil"/>
              <w:left w:val="nil"/>
              <w:bottom w:val="nil"/>
              <w:right w:val="nil"/>
            </w:tcBorders>
            <w:shd w:val="clear" w:color="auto" w:fill="auto"/>
            <w:noWrap w:val="0"/>
            <w:vAlign w:val="bottom"/>
          </w:tcPr>
          <w:p>
            <w:pPr>
              <w:widowControl/>
              <w:jc w:val="center"/>
              <w:rPr>
                <w:rFonts w:hint="eastAsia" w:ascii="宋体" w:hAnsi="宋体" w:cs="Arial"/>
                <w:color w:val="000000"/>
                <w:kern w:val="0"/>
                <w:sz w:val="44"/>
                <w:szCs w:val="44"/>
              </w:rPr>
            </w:pPr>
          </w:p>
        </w:tc>
        <w:tc>
          <w:tcPr>
            <w:tcW w:w="951" w:type="dxa"/>
            <w:gridSpan w:val="3"/>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1044" w:type="dxa"/>
            <w:gridSpan w:val="2"/>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1690" w:type="dxa"/>
            <w:gridSpan w:val="2"/>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845" w:type="dxa"/>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1690" w:type="dxa"/>
            <w:gridSpan w:val="2"/>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845" w:type="dxa"/>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1690" w:type="dxa"/>
            <w:gridSpan w:val="2"/>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845" w:type="dxa"/>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3380" w:type="dxa"/>
            <w:gridSpan w:val="4"/>
            <w:tcBorders>
              <w:top w:val="nil"/>
              <w:left w:val="nil"/>
              <w:bottom w:val="nil"/>
              <w:right w:val="nil"/>
            </w:tcBorders>
            <w:shd w:val="clear" w:color="auto" w:fill="auto"/>
            <w:noWrap w:val="0"/>
            <w:vAlign w:val="bottom"/>
          </w:tcPr>
          <w:p>
            <w:pPr>
              <w:widowControl/>
              <w:jc w:val="center"/>
              <w:rPr>
                <w:rFonts w:ascii="宋体" w:hAnsi="宋体" w:cs="Arial"/>
                <w:color w:val="000000"/>
                <w:kern w:val="0"/>
                <w:sz w:val="22"/>
              </w:rPr>
            </w:pPr>
            <w:r>
              <w:rPr>
                <w:rFonts w:hint="eastAsia" w:ascii="宋体" w:hAnsi="宋体" w:cs="Arial"/>
                <w:color w:val="000000"/>
                <w:kern w:val="0"/>
                <w:sz w:val="22"/>
              </w:rPr>
              <w:t>公开</w:t>
            </w:r>
            <w:r>
              <w:rPr>
                <w:rFonts w:ascii="Arial" w:hAnsi="Arial" w:cs="Arial"/>
                <w:color w:val="000000"/>
                <w:kern w:val="0"/>
                <w:sz w:val="22"/>
              </w:rPr>
              <w:t>08</w:t>
            </w:r>
            <w:r>
              <w:rPr>
                <w:rFonts w:hint="eastAsia" w:ascii="宋体" w:hAnsi="宋体" w:cs="Arial"/>
                <w:color w:val="000000"/>
                <w:kern w:val="0"/>
                <w:sz w:val="22"/>
              </w:rPr>
              <w:t>表</w:t>
            </w:r>
          </w:p>
        </w:tc>
      </w:tr>
      <w:tr>
        <w:tblPrEx>
          <w:tblCellMar>
            <w:top w:w="0" w:type="dxa"/>
            <w:left w:w="108" w:type="dxa"/>
            <w:bottom w:w="0" w:type="dxa"/>
            <w:right w:w="108" w:type="dxa"/>
          </w:tblCellMar>
        </w:tblPrEx>
        <w:trPr>
          <w:trHeight w:val="498" w:hRule="atLeast"/>
        </w:trPr>
        <w:tc>
          <w:tcPr>
            <w:tcW w:w="4788" w:type="dxa"/>
            <w:gridSpan w:val="9"/>
            <w:tcBorders>
              <w:top w:val="nil"/>
              <w:left w:val="nil"/>
              <w:bottom w:val="nil"/>
              <w:right w:val="nil"/>
            </w:tcBorders>
            <w:shd w:val="clear" w:color="auto" w:fill="auto"/>
            <w:noWrap w:val="0"/>
            <w:vAlign w:val="center"/>
          </w:tcPr>
          <w:p>
            <w:pPr>
              <w:widowControl/>
              <w:ind w:firstLine="220" w:firstLineChars="100"/>
              <w:jc w:val="left"/>
              <w:rPr>
                <w:rFonts w:hint="eastAsia" w:ascii="宋体" w:hAnsi="宋体" w:cs="Arial"/>
                <w:color w:val="000000"/>
                <w:kern w:val="0"/>
                <w:sz w:val="22"/>
              </w:rPr>
            </w:pPr>
            <w:r>
              <w:rPr>
                <w:rFonts w:hint="eastAsia" w:ascii="宋体" w:hAnsi="宋体" w:cs="Arial"/>
                <w:color w:val="000000"/>
                <w:kern w:val="0"/>
                <w:sz w:val="22"/>
              </w:rPr>
              <w:t>单位：</w:t>
            </w:r>
          </w:p>
        </w:tc>
        <w:tc>
          <w:tcPr>
            <w:tcW w:w="1690" w:type="dxa"/>
            <w:gridSpan w:val="2"/>
            <w:tcBorders>
              <w:top w:val="nil"/>
              <w:left w:val="nil"/>
              <w:bottom w:val="nil"/>
              <w:right w:val="nil"/>
            </w:tcBorders>
            <w:shd w:val="clear" w:color="auto" w:fill="auto"/>
            <w:noWrap w:val="0"/>
            <w:vAlign w:val="bottom"/>
          </w:tcPr>
          <w:p>
            <w:pPr>
              <w:widowControl/>
              <w:ind w:firstLine="220" w:firstLineChars="100"/>
              <w:jc w:val="left"/>
              <w:rPr>
                <w:rFonts w:hint="eastAsia" w:ascii="宋体" w:hAnsi="宋体" w:cs="Arial"/>
                <w:color w:val="000000"/>
                <w:kern w:val="0"/>
                <w:sz w:val="22"/>
              </w:rPr>
            </w:pPr>
          </w:p>
        </w:tc>
        <w:tc>
          <w:tcPr>
            <w:tcW w:w="845" w:type="dxa"/>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1690" w:type="dxa"/>
            <w:gridSpan w:val="2"/>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845" w:type="dxa"/>
            <w:tcBorders>
              <w:top w:val="nil"/>
              <w:left w:val="nil"/>
              <w:bottom w:val="nil"/>
              <w:right w:val="nil"/>
            </w:tcBorders>
            <w:shd w:val="clear" w:color="auto" w:fill="auto"/>
            <w:noWrap w:val="0"/>
            <w:vAlign w:val="bottom"/>
          </w:tcPr>
          <w:p>
            <w:pPr>
              <w:widowControl/>
              <w:rPr>
                <w:rFonts w:eastAsia="Times New Roman"/>
                <w:kern w:val="0"/>
                <w:sz w:val="20"/>
                <w:szCs w:val="20"/>
              </w:rPr>
            </w:pPr>
          </w:p>
        </w:tc>
        <w:tc>
          <w:tcPr>
            <w:tcW w:w="3380" w:type="dxa"/>
            <w:gridSpan w:val="4"/>
            <w:tcBorders>
              <w:top w:val="nil"/>
              <w:left w:val="nil"/>
              <w:bottom w:val="nil"/>
              <w:right w:val="nil"/>
            </w:tcBorders>
            <w:shd w:val="clear" w:color="auto" w:fill="auto"/>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金额单位：万元</w:t>
            </w:r>
          </w:p>
        </w:tc>
      </w:tr>
      <w:tr>
        <w:tblPrEx>
          <w:tblCellMar>
            <w:top w:w="0" w:type="dxa"/>
            <w:left w:w="108" w:type="dxa"/>
            <w:bottom w:w="0" w:type="dxa"/>
            <w:right w:w="108" w:type="dxa"/>
          </w:tblCellMar>
        </w:tblPrEx>
        <w:trPr>
          <w:trHeight w:val="342" w:hRule="atLeast"/>
        </w:trPr>
        <w:tc>
          <w:tcPr>
            <w:tcW w:w="1466"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科目编码</w:t>
            </w: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253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年初结转和结余</w:t>
            </w:r>
          </w:p>
        </w:tc>
        <w:tc>
          <w:tcPr>
            <w:tcW w:w="253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本年收入</w:t>
            </w:r>
          </w:p>
        </w:tc>
        <w:tc>
          <w:tcPr>
            <w:tcW w:w="253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本年支出</w:t>
            </w:r>
          </w:p>
        </w:tc>
        <w:tc>
          <w:tcPr>
            <w:tcW w:w="338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555" w:hRule="atLeast"/>
        </w:trPr>
        <w:tc>
          <w:tcPr>
            <w:tcW w:w="1466"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基本支出结转</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项目支出结转和结余</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基本支出结转</w:t>
            </w:r>
          </w:p>
        </w:tc>
        <w:tc>
          <w:tcPr>
            <w:tcW w:w="169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项目支出结转和结余</w:t>
            </w:r>
          </w:p>
        </w:tc>
      </w:tr>
      <w:tr>
        <w:tblPrEx>
          <w:tblCellMar>
            <w:top w:w="0" w:type="dxa"/>
            <w:left w:w="108" w:type="dxa"/>
            <w:bottom w:w="0" w:type="dxa"/>
            <w:right w:w="108" w:type="dxa"/>
          </w:tblCellMar>
        </w:tblPrEx>
        <w:trPr>
          <w:trHeight w:val="285" w:hRule="atLeast"/>
        </w:trPr>
        <w:tc>
          <w:tcPr>
            <w:tcW w:w="1466"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项目支出结转</w:t>
            </w: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项目支出结余</w:t>
            </w:r>
          </w:p>
        </w:tc>
      </w:tr>
      <w:tr>
        <w:tblPrEx>
          <w:tblCellMar>
            <w:top w:w="0" w:type="dxa"/>
            <w:left w:w="108" w:type="dxa"/>
            <w:bottom w:w="0" w:type="dxa"/>
            <w:right w:w="108" w:type="dxa"/>
          </w:tblCellMar>
        </w:tblPrEx>
        <w:trPr>
          <w:trHeight w:val="276" w:hRule="atLeast"/>
        </w:trPr>
        <w:tc>
          <w:tcPr>
            <w:tcW w:w="1466"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438" w:hRule="atLeast"/>
        </w:trPr>
        <w:tc>
          <w:tcPr>
            <w:tcW w:w="5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3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款</w:t>
            </w:r>
          </w:p>
        </w:tc>
        <w:tc>
          <w:tcPr>
            <w:tcW w:w="51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w:t>
            </w:r>
          </w:p>
        </w:tc>
        <w:tc>
          <w:tcPr>
            <w:tcW w:w="78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7</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8</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9</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10</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11</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12</w:t>
            </w:r>
          </w:p>
        </w:tc>
        <w:tc>
          <w:tcPr>
            <w:tcW w:w="8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13</w:t>
            </w:r>
          </w:p>
        </w:tc>
      </w:tr>
      <w:tr>
        <w:tblPrEx>
          <w:tblCellMar>
            <w:top w:w="0" w:type="dxa"/>
            <w:left w:w="108" w:type="dxa"/>
            <w:bottom w:w="0" w:type="dxa"/>
            <w:right w:w="108" w:type="dxa"/>
          </w:tblCellMar>
        </w:tblPrEx>
        <w:trPr>
          <w:trHeight w:val="438" w:hRule="atLeast"/>
        </w:trPr>
        <w:tc>
          <w:tcPr>
            <w:tcW w:w="5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43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51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78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0</w:t>
            </w:r>
          </w:p>
        </w:tc>
      </w:tr>
      <w:tr>
        <w:tblPrEx>
          <w:tblCellMar>
            <w:top w:w="0" w:type="dxa"/>
            <w:left w:w="108" w:type="dxa"/>
            <w:bottom w:w="0" w:type="dxa"/>
            <w:right w:w="108" w:type="dxa"/>
          </w:tblCellMar>
        </w:tblPrEx>
        <w:trPr>
          <w:trHeight w:val="438" w:hRule="atLeast"/>
        </w:trPr>
        <w:tc>
          <w:tcPr>
            <w:tcW w:w="1466" w:type="dxa"/>
            <w:gridSpan w:val="5"/>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787" w:type="dxa"/>
            <w:tcBorders>
              <w:top w:val="nil"/>
              <w:left w:val="nil"/>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438" w:hRule="atLeast"/>
        </w:trPr>
        <w:tc>
          <w:tcPr>
            <w:tcW w:w="1466" w:type="dxa"/>
            <w:gridSpan w:val="5"/>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787" w:type="dxa"/>
            <w:tcBorders>
              <w:top w:val="nil"/>
              <w:left w:val="nil"/>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438" w:hRule="atLeast"/>
        </w:trPr>
        <w:tc>
          <w:tcPr>
            <w:tcW w:w="1466" w:type="dxa"/>
            <w:gridSpan w:val="5"/>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787" w:type="dxa"/>
            <w:tcBorders>
              <w:top w:val="nil"/>
              <w:left w:val="nil"/>
              <w:bottom w:val="single" w:color="auto" w:sz="4" w:space="0"/>
              <w:right w:val="single" w:color="auto" w:sz="4" w:space="0"/>
            </w:tcBorders>
            <w:shd w:val="clear" w:color="auto" w:fill="auto"/>
            <w:noWrap w:val="0"/>
            <w:vAlign w:val="bottom"/>
          </w:tcPr>
          <w:p>
            <w:pPr>
              <w:widowControl/>
              <w:jc w:val="lef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c>
          <w:tcPr>
            <w:tcW w:w="845" w:type="dxa"/>
            <w:tcBorders>
              <w:top w:val="nil"/>
              <w:left w:val="nil"/>
              <w:bottom w:val="single" w:color="auto" w:sz="4" w:space="0"/>
              <w:right w:val="single" w:color="auto" w:sz="4" w:space="0"/>
            </w:tcBorders>
            <w:shd w:val="clear" w:color="auto" w:fill="auto"/>
            <w:noWrap w:val="0"/>
            <w:vAlign w:val="bottom"/>
          </w:tcPr>
          <w:p>
            <w:pPr>
              <w:widowControl/>
              <w:jc w:val="right"/>
              <w:rPr>
                <w:rFonts w:hint="eastAsia"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70" w:hRule="atLeast"/>
        </w:trPr>
        <w:tc>
          <w:tcPr>
            <w:tcW w:w="13238" w:type="dxa"/>
            <w:gridSpan w:val="19"/>
            <w:tcBorders>
              <w:top w:val="nil"/>
              <w:left w:val="nil"/>
              <w:bottom w:val="nil"/>
              <w:right w:val="nil"/>
            </w:tcBorders>
            <w:shd w:val="clear" w:color="auto" w:fill="auto"/>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r>
        <w:tblPrEx>
          <w:tblCellMar>
            <w:top w:w="0" w:type="dxa"/>
            <w:left w:w="108" w:type="dxa"/>
            <w:bottom w:w="0" w:type="dxa"/>
            <w:right w:w="108" w:type="dxa"/>
          </w:tblCellMar>
        </w:tblPrEx>
        <w:trPr>
          <w:trHeight w:val="480" w:hRule="atLeast"/>
        </w:trPr>
        <w:tc>
          <w:tcPr>
            <w:tcW w:w="13238" w:type="dxa"/>
            <w:gridSpan w:val="19"/>
            <w:tcBorders>
              <w:top w:val="nil"/>
              <w:left w:val="nil"/>
              <w:bottom w:val="nil"/>
              <w:right w:val="nil"/>
            </w:tcBorders>
            <w:shd w:val="clear" w:color="auto" w:fill="auto"/>
            <w:noWrap w:val="0"/>
            <w:vAlign w:val="center"/>
          </w:tcPr>
          <w:p>
            <w:pPr>
              <w:widowControl/>
              <w:ind w:firstLine="440" w:firstLineChars="200"/>
              <w:jc w:val="left"/>
              <w:rPr>
                <w:rFonts w:ascii="宋体" w:hAnsi="宋体" w:cs="Arial"/>
                <w:color w:val="000000"/>
                <w:kern w:val="0"/>
                <w:sz w:val="22"/>
              </w:rPr>
            </w:pPr>
            <w:r>
              <w:rPr>
                <w:rFonts w:hint="eastAsia" w:ascii="宋体" w:hAnsi="宋体" w:cs="Arial"/>
                <w:color w:val="000000"/>
                <w:kern w:val="0"/>
                <w:sz w:val="22"/>
              </w:rPr>
              <w:t>说明：我单位没有政府性基金收入，也没有使用政府性基金安排的支出，故本表无数据。</w:t>
            </w:r>
          </w:p>
          <w:p>
            <w:pPr>
              <w:widowControl/>
              <w:ind w:firstLine="440" w:firstLineChars="200"/>
              <w:jc w:val="left"/>
              <w:rPr>
                <w:rFonts w:ascii="宋体" w:hAnsi="宋体" w:cs="Arial"/>
                <w:color w:val="000000"/>
                <w:kern w:val="0"/>
                <w:sz w:val="22"/>
              </w:rPr>
            </w:pPr>
          </w:p>
          <w:p>
            <w:pPr>
              <w:widowControl/>
              <w:ind w:firstLine="440" w:firstLineChars="200"/>
              <w:jc w:val="left"/>
              <w:rPr>
                <w:rFonts w:hint="eastAsia" w:ascii="宋体" w:hAnsi="宋体" w:cs="Arial"/>
                <w:color w:val="000000"/>
                <w:kern w:val="0"/>
                <w:sz w:val="22"/>
              </w:rPr>
            </w:pPr>
          </w:p>
        </w:tc>
      </w:tr>
    </w:tbl>
    <w:p>
      <w:pPr>
        <w:jc w:val="cente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851" w:right="1134" w:bottom="851" w:left="1134" w:header="720" w:footer="720" w:gutter="0"/>
          <w:pgNumType w:fmt="numberInDash"/>
          <w:cols w:space="720" w:num="1"/>
          <w:docGrid w:linePitch="312" w:charSpace="0"/>
        </w:sectPr>
      </w:pPr>
    </w:p>
    <w:p>
      <w:pPr>
        <w:pStyle w:val="18"/>
        <w:rPr>
          <w:rFonts w:hint="eastAsia" w:ascii="仿宋_GB2312" w:hAnsi="黑体" w:eastAsia="仿宋_GB2312" w:cs="黑体"/>
          <w:color w:val="FF0000"/>
          <w:sz w:val="32"/>
          <w:szCs w:val="32"/>
        </w:rPr>
      </w:pPr>
      <w:r>
        <w:rPr>
          <w:rFonts w:hint="eastAsia"/>
        </w:rPr>
        <w:t>第三部分 202</w:t>
      </w:r>
      <w:r>
        <w:rPr>
          <w:rFonts w:hint="eastAsia"/>
          <w:lang w:val="en-US" w:eastAsia="zh-CN"/>
        </w:rPr>
        <w:t>1</w:t>
      </w:r>
      <w:r>
        <w:rPr>
          <w:rFonts w:hint="eastAsia"/>
        </w:rPr>
        <w:t>年度部门决算情况说明</w:t>
      </w:r>
    </w:p>
    <w:p>
      <w:pPr>
        <w:pStyle w:val="19"/>
        <w:ind w:firstLine="643"/>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20"/>
        <w:ind w:firstLine="640"/>
        <w:rPr>
          <w:rFonts w:hint="eastAsia" w:ascii="仿宋" w:hAnsi="仿宋" w:eastAsia="仿宋" w:cs="仿宋"/>
          <w:color w:val="FF0000"/>
          <w:sz w:val="32"/>
          <w:szCs w:val="32"/>
          <w:lang w:eastAsia="zh-CN"/>
        </w:rPr>
      </w:pPr>
      <w:r>
        <w:rPr>
          <w:rFonts w:hint="eastAsia" w:ascii="仿宋" w:hAnsi="仿宋" w:eastAsia="仿宋" w:cs="仿宋"/>
          <w:sz w:val="32"/>
          <w:szCs w:val="32"/>
        </w:rPr>
        <w:t>2021年度收、支总计均为</w:t>
      </w:r>
      <w:r>
        <w:rPr>
          <w:rFonts w:hint="eastAsia" w:ascii="仿宋" w:hAnsi="仿宋" w:eastAsia="仿宋" w:cs="仿宋"/>
          <w:sz w:val="32"/>
          <w:szCs w:val="32"/>
          <w:lang w:val="en-US" w:eastAsia="zh-CN"/>
        </w:rPr>
        <w:t>1126.54</w:t>
      </w:r>
      <w:r>
        <w:rPr>
          <w:rFonts w:hint="eastAsia" w:ascii="仿宋" w:hAnsi="仿宋" w:eastAsia="仿宋" w:cs="仿宋"/>
          <w:sz w:val="32"/>
          <w:szCs w:val="32"/>
        </w:rPr>
        <w:t>万元。与上年度相比，收、支总计各</w:t>
      </w:r>
      <w:r>
        <w:rPr>
          <w:rFonts w:hint="eastAsia" w:ascii="仿宋" w:hAnsi="仿宋" w:eastAsia="仿宋" w:cs="仿宋"/>
          <w:sz w:val="32"/>
          <w:szCs w:val="32"/>
          <w:lang w:val="en-US" w:eastAsia="zh-CN"/>
        </w:rPr>
        <w:t>增加180</w:t>
      </w:r>
      <w:r>
        <w:rPr>
          <w:rFonts w:hint="eastAsia" w:ascii="仿宋" w:hAnsi="仿宋" w:eastAsia="仿宋" w:cs="仿宋"/>
          <w:sz w:val="32"/>
          <w:szCs w:val="32"/>
        </w:rPr>
        <w:t>万元，</w:t>
      </w:r>
      <w:r>
        <w:rPr>
          <w:rFonts w:hint="eastAsia" w:ascii="仿宋" w:hAnsi="仿宋" w:eastAsia="仿宋" w:cs="仿宋"/>
          <w:sz w:val="32"/>
          <w:szCs w:val="32"/>
          <w:lang w:val="en-US" w:eastAsia="zh-CN"/>
        </w:rPr>
        <w:t>增长</w:t>
      </w:r>
      <w:r>
        <w:rPr>
          <w:rFonts w:hint="eastAsia" w:ascii="仿宋" w:hAnsi="仿宋" w:eastAsia="仿宋" w:cs="仿宋"/>
          <w:sz w:val="32"/>
          <w:szCs w:val="32"/>
        </w:rPr>
        <w:t>0.</w:t>
      </w:r>
      <w:r>
        <w:rPr>
          <w:rFonts w:hint="eastAsia" w:ascii="仿宋" w:hAnsi="仿宋" w:eastAsia="仿宋" w:cs="仿宋"/>
          <w:sz w:val="32"/>
          <w:szCs w:val="32"/>
          <w:lang w:val="en-US" w:eastAsia="zh-CN"/>
        </w:rPr>
        <w:t>19</w:t>
      </w:r>
      <w:r>
        <w:rPr>
          <w:rFonts w:hint="eastAsia" w:ascii="仿宋" w:hAnsi="仿宋" w:eastAsia="仿宋" w:cs="仿宋"/>
          <w:sz w:val="32"/>
          <w:szCs w:val="32"/>
        </w:rPr>
        <w:t>%。主要原因是</w:t>
      </w:r>
      <w:r>
        <w:rPr>
          <w:rFonts w:hint="eastAsia" w:ascii="仿宋" w:hAnsi="仿宋" w:eastAsia="仿宋" w:cs="仿宋"/>
          <w:sz w:val="32"/>
          <w:szCs w:val="32"/>
          <w:lang w:eastAsia="zh-CN"/>
        </w:rPr>
        <w:t>：</w:t>
      </w:r>
      <w:r>
        <w:rPr>
          <w:rFonts w:hint="eastAsia" w:ascii="仿宋" w:hAnsi="仿宋" w:eastAsia="仿宋" w:cs="仿宋"/>
          <w:sz w:val="32"/>
          <w:szCs w:val="32"/>
        </w:rPr>
        <w:t>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p>
    <w:p>
      <w:pPr>
        <w:pStyle w:val="19"/>
        <w:ind w:firstLine="643"/>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1126.54</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万元，占</w:t>
      </w:r>
      <w:r>
        <w:rPr>
          <w:rFonts w:hint="eastAsia" w:ascii="仿宋" w:hAnsi="仿宋" w:eastAsia="仿宋" w:cs="仿宋"/>
          <w:sz w:val="32"/>
          <w:szCs w:val="32"/>
          <w:lang w:val="en-US" w:eastAsia="zh-CN"/>
        </w:rPr>
        <w:t>95.68</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48.63</w:t>
      </w:r>
      <w:r>
        <w:rPr>
          <w:rFonts w:hint="eastAsia" w:ascii="仿宋" w:hAnsi="仿宋" w:eastAsia="仿宋" w:cs="仿宋"/>
          <w:sz w:val="32"/>
          <w:szCs w:val="32"/>
        </w:rPr>
        <w:t>万元，占</w:t>
      </w:r>
      <w:r>
        <w:rPr>
          <w:rFonts w:hint="eastAsia" w:ascii="仿宋" w:hAnsi="仿宋" w:eastAsia="仿宋" w:cs="仿宋"/>
          <w:sz w:val="32"/>
          <w:szCs w:val="32"/>
          <w:lang w:val="en-US" w:eastAsia="zh-CN"/>
        </w:rPr>
        <w:t>4.32</w:t>
      </w:r>
      <w:r>
        <w:rPr>
          <w:rFonts w:hint="eastAsia" w:ascii="仿宋" w:hAnsi="仿宋" w:eastAsia="仿宋" w:cs="仿宋"/>
          <w:sz w:val="32"/>
          <w:szCs w:val="32"/>
        </w:rPr>
        <w:t>%；经营收入0万元，占0%；附属单位上缴收入0万元，占0%；其他收入0万元，占0%。</w:t>
      </w:r>
    </w:p>
    <w:p>
      <w:pPr>
        <w:pStyle w:val="19"/>
        <w:ind w:firstLine="643"/>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1126.54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1126.54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%；上缴上级支出0万元，占0%；经营支出0万元，占0%；对附属单位补助支出0万元，占0%。</w:t>
      </w:r>
    </w:p>
    <w:p>
      <w:pPr>
        <w:pStyle w:val="19"/>
        <w:ind w:firstLine="643"/>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20"/>
        <w:spacing w:line="360" w:lineRule="auto"/>
        <w:ind w:firstLine="64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万元。与上年度相比，财政拨款收、支总计各</w:t>
      </w:r>
      <w:r>
        <w:rPr>
          <w:rFonts w:hint="eastAsia" w:ascii="仿宋" w:hAnsi="仿宋" w:eastAsia="仿宋" w:cs="仿宋"/>
          <w:sz w:val="32"/>
          <w:szCs w:val="32"/>
          <w:lang w:val="en-US" w:eastAsia="zh-CN"/>
        </w:rPr>
        <w:t>增加180</w:t>
      </w:r>
      <w:r>
        <w:rPr>
          <w:rFonts w:hint="eastAsia" w:ascii="仿宋" w:hAnsi="仿宋" w:eastAsia="仿宋" w:cs="仿宋"/>
          <w:sz w:val="32"/>
          <w:szCs w:val="32"/>
        </w:rPr>
        <w:t>万元，</w:t>
      </w:r>
      <w:r>
        <w:rPr>
          <w:rFonts w:hint="eastAsia" w:ascii="仿宋" w:hAnsi="仿宋" w:eastAsia="仿宋" w:cs="仿宋"/>
          <w:sz w:val="32"/>
          <w:szCs w:val="32"/>
          <w:lang w:val="en-US" w:eastAsia="zh-CN"/>
        </w:rPr>
        <w:t>增长</w:t>
      </w:r>
      <w:r>
        <w:rPr>
          <w:rFonts w:hint="eastAsia" w:ascii="仿宋" w:hAnsi="仿宋" w:eastAsia="仿宋" w:cs="仿宋"/>
          <w:sz w:val="32"/>
          <w:szCs w:val="32"/>
        </w:rPr>
        <w:t>0.</w:t>
      </w:r>
      <w:r>
        <w:rPr>
          <w:rFonts w:hint="eastAsia" w:ascii="仿宋" w:hAnsi="仿宋" w:eastAsia="仿宋" w:cs="仿宋"/>
          <w:sz w:val="32"/>
          <w:szCs w:val="32"/>
          <w:lang w:val="en-US" w:eastAsia="zh-CN"/>
        </w:rPr>
        <w:t>2</w:t>
      </w:r>
      <w:r>
        <w:rPr>
          <w:rFonts w:hint="eastAsia" w:ascii="仿宋" w:hAnsi="仿宋" w:eastAsia="仿宋" w:cs="仿宋"/>
          <w:sz w:val="32"/>
          <w:szCs w:val="32"/>
        </w:rPr>
        <w:t>%。主要原因是全供人员工资调增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罗山县第三实验小学202</w:t>
      </w:r>
      <w:r>
        <w:rPr>
          <w:rFonts w:hint="eastAsia" w:ascii="仿宋" w:hAnsi="仿宋" w:eastAsia="仿宋" w:cs="仿宋"/>
          <w:sz w:val="32"/>
          <w:szCs w:val="32"/>
          <w:lang w:val="en-US" w:eastAsia="zh-CN"/>
        </w:rPr>
        <w:t>1</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w:t>
      </w:r>
      <w:r>
        <w:rPr>
          <w:rFonts w:hint="eastAsia" w:ascii="仿宋" w:hAnsi="仿宋" w:eastAsia="仿宋" w:cs="仿宋"/>
          <w:color w:val="000000"/>
          <w:sz w:val="32"/>
          <w:szCs w:val="32"/>
        </w:rPr>
        <w:t>主要用于以下方面</w:t>
      </w:r>
      <w:r>
        <w:rPr>
          <w:rFonts w:hint="eastAsia" w:ascii="仿宋" w:hAnsi="仿宋" w:eastAsia="仿宋" w:cs="仿宋"/>
          <w:sz w:val="32"/>
          <w:szCs w:val="32"/>
        </w:rPr>
        <w:t>：教育支出</w:t>
      </w:r>
      <w:r>
        <w:rPr>
          <w:rFonts w:hint="eastAsia" w:ascii="仿宋" w:hAnsi="仿宋" w:eastAsia="仿宋" w:cs="仿宋"/>
          <w:sz w:val="32"/>
          <w:szCs w:val="32"/>
          <w:lang w:val="en-US" w:eastAsia="zh-CN"/>
        </w:rPr>
        <w:t>907.57万</w:t>
      </w:r>
      <w:r>
        <w:rPr>
          <w:rFonts w:hint="eastAsia" w:ascii="仿宋" w:hAnsi="仿宋" w:eastAsia="仿宋" w:cs="仿宋"/>
          <w:sz w:val="32"/>
          <w:szCs w:val="32"/>
        </w:rPr>
        <w:t>元，占比</w:t>
      </w:r>
      <w:r>
        <w:rPr>
          <w:rFonts w:hint="eastAsia" w:ascii="仿宋" w:hAnsi="仿宋" w:eastAsia="仿宋" w:cs="仿宋"/>
          <w:sz w:val="32"/>
          <w:szCs w:val="32"/>
          <w:lang w:val="en-US" w:eastAsia="zh-CN"/>
        </w:rPr>
        <w:t>84.2</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75.44</w:t>
      </w:r>
      <w:r>
        <w:rPr>
          <w:rFonts w:hint="eastAsia" w:ascii="仿宋" w:hAnsi="仿宋" w:eastAsia="仿宋" w:cs="仿宋"/>
          <w:sz w:val="32"/>
          <w:szCs w:val="32"/>
        </w:rPr>
        <w:t>元，占比</w:t>
      </w:r>
      <w:r>
        <w:rPr>
          <w:rFonts w:hint="eastAsia" w:ascii="仿宋" w:hAnsi="仿宋" w:eastAsia="仿宋" w:cs="仿宋"/>
          <w:sz w:val="32"/>
          <w:szCs w:val="32"/>
          <w:lang w:val="en-US" w:eastAsia="zh-CN"/>
        </w:rPr>
        <w:t>7</w:t>
      </w:r>
      <w:r>
        <w:rPr>
          <w:rFonts w:hint="eastAsia" w:ascii="仿宋" w:hAnsi="仿宋" w:eastAsia="仿宋" w:cs="仿宋"/>
          <w:sz w:val="32"/>
          <w:szCs w:val="32"/>
        </w:rPr>
        <w:t>%，卫生保健支出</w:t>
      </w:r>
      <w:r>
        <w:rPr>
          <w:rFonts w:hint="eastAsia" w:ascii="仿宋" w:hAnsi="仿宋" w:eastAsia="仿宋" w:cs="仿宋"/>
          <w:sz w:val="32"/>
          <w:szCs w:val="32"/>
          <w:lang w:val="en-US" w:eastAsia="zh-CN"/>
        </w:rPr>
        <w:t>38.17</w:t>
      </w:r>
      <w:r>
        <w:rPr>
          <w:rFonts w:hint="eastAsia" w:ascii="仿宋" w:hAnsi="仿宋" w:eastAsia="仿宋" w:cs="仿宋"/>
          <w:sz w:val="32"/>
          <w:szCs w:val="32"/>
        </w:rPr>
        <w:t>元，占比</w:t>
      </w:r>
      <w:r>
        <w:rPr>
          <w:rFonts w:hint="eastAsia" w:ascii="仿宋" w:hAnsi="仿宋" w:eastAsia="仿宋" w:cs="仿宋"/>
          <w:sz w:val="32"/>
          <w:szCs w:val="32"/>
          <w:lang w:val="en-US" w:eastAsia="zh-CN"/>
        </w:rPr>
        <w:t>3.54</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56.72万</w:t>
      </w:r>
      <w:r>
        <w:rPr>
          <w:rFonts w:hint="eastAsia" w:ascii="仿宋" w:hAnsi="仿宋" w:eastAsia="仿宋" w:cs="仿宋"/>
          <w:sz w:val="32"/>
          <w:szCs w:val="32"/>
        </w:rPr>
        <w:t>元，占比</w:t>
      </w:r>
      <w:r>
        <w:rPr>
          <w:rFonts w:hint="eastAsia" w:ascii="仿宋" w:hAnsi="仿宋" w:eastAsia="仿宋" w:cs="仿宋"/>
          <w:sz w:val="32"/>
          <w:szCs w:val="32"/>
          <w:lang w:val="en-US" w:eastAsia="zh-CN"/>
        </w:rPr>
        <w:t>5.26</w:t>
      </w:r>
      <w:r>
        <w:rPr>
          <w:rFonts w:hint="eastAsia" w:ascii="仿宋" w:hAnsi="仿宋" w:eastAsia="仿宋" w:cs="仿宋"/>
          <w:sz w:val="32"/>
          <w:szCs w:val="32"/>
        </w:rPr>
        <w:t>%。</w:t>
      </w:r>
    </w:p>
    <w:p>
      <w:pPr>
        <w:pStyle w:val="19"/>
        <w:ind w:firstLine="643"/>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（一）总体情况。</w:t>
      </w:r>
    </w:p>
    <w:p>
      <w:pPr>
        <w:pStyle w:val="20"/>
        <w:spacing w:line="360" w:lineRule="auto"/>
        <w:ind w:firstLine="64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万元，占支出合计的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%。与上年度相比，一般公共预算财政拨款支出</w:t>
      </w:r>
      <w:r>
        <w:rPr>
          <w:rFonts w:hint="eastAsia" w:ascii="仿宋" w:hAnsi="仿宋" w:eastAsia="仿宋" w:cs="仿宋"/>
          <w:sz w:val="32"/>
          <w:szCs w:val="32"/>
          <w:lang w:val="en-US" w:eastAsia="zh-CN"/>
        </w:rPr>
        <w:t>增加180</w:t>
      </w:r>
      <w:r>
        <w:rPr>
          <w:rFonts w:hint="eastAsia" w:ascii="仿宋" w:hAnsi="仿宋" w:eastAsia="仿宋" w:cs="仿宋"/>
          <w:sz w:val="32"/>
          <w:szCs w:val="32"/>
        </w:rPr>
        <w:t>万元，</w:t>
      </w:r>
      <w:r>
        <w:rPr>
          <w:rFonts w:hint="eastAsia" w:ascii="仿宋" w:hAnsi="仿宋" w:eastAsia="仿宋" w:cs="仿宋"/>
          <w:sz w:val="32"/>
          <w:szCs w:val="32"/>
          <w:lang w:val="en-US" w:eastAsia="zh-CN"/>
        </w:rPr>
        <w:t>增长</w:t>
      </w:r>
      <w:r>
        <w:rPr>
          <w:rFonts w:hint="eastAsia" w:ascii="仿宋" w:hAnsi="仿宋" w:eastAsia="仿宋" w:cs="仿宋"/>
          <w:sz w:val="32"/>
          <w:szCs w:val="32"/>
        </w:rPr>
        <w:t>0.</w:t>
      </w:r>
      <w:r>
        <w:rPr>
          <w:rFonts w:hint="eastAsia" w:ascii="仿宋" w:hAnsi="仿宋" w:eastAsia="仿宋" w:cs="仿宋"/>
          <w:sz w:val="32"/>
          <w:szCs w:val="32"/>
          <w:lang w:val="en-US" w:eastAsia="zh-CN"/>
        </w:rPr>
        <w:t>2</w:t>
      </w:r>
      <w:r>
        <w:rPr>
          <w:rFonts w:hint="eastAsia" w:ascii="仿宋" w:hAnsi="仿宋" w:eastAsia="仿宋" w:cs="仿宋"/>
          <w:sz w:val="32"/>
          <w:szCs w:val="32"/>
        </w:rPr>
        <w:t>%。主要原因是全供人员工资调增</w:t>
      </w:r>
      <w:r>
        <w:rPr>
          <w:rFonts w:hint="eastAsia" w:ascii="仿宋" w:hAnsi="仿宋" w:eastAsia="仿宋" w:cs="仿宋"/>
          <w:sz w:val="32"/>
          <w:szCs w:val="32"/>
          <w:lang w:val="en-US" w:eastAsia="zh-CN"/>
        </w:rPr>
        <w:t>及</w:t>
      </w:r>
      <w:r>
        <w:rPr>
          <w:rFonts w:hint="eastAsia" w:ascii="仿宋" w:hAnsi="仿宋" w:eastAsia="仿宋" w:cs="仿宋"/>
          <w:sz w:val="32"/>
          <w:szCs w:val="32"/>
        </w:rPr>
        <w:t>人员调入</w:t>
      </w:r>
      <w:r>
        <w:rPr>
          <w:rFonts w:hint="eastAsia" w:ascii="仿宋" w:hAnsi="仿宋" w:eastAsia="仿宋" w:cs="仿宋"/>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罗山县第三实验小学202</w:t>
      </w:r>
      <w:r>
        <w:rPr>
          <w:rFonts w:hint="eastAsia" w:ascii="仿宋" w:hAnsi="仿宋" w:eastAsia="仿宋" w:cs="仿宋"/>
          <w:sz w:val="32"/>
          <w:szCs w:val="32"/>
          <w:lang w:val="en-US" w:eastAsia="zh-CN"/>
        </w:rPr>
        <w:t>1</w:t>
      </w:r>
      <w:r>
        <w:rPr>
          <w:rFonts w:hint="eastAsia" w:ascii="仿宋" w:hAnsi="仿宋" w:eastAsia="仿宋" w:cs="仿宋"/>
          <w:sz w:val="32"/>
          <w:szCs w:val="32"/>
        </w:rPr>
        <w:t>年度财政拨款收、支总计均为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w:t>
      </w:r>
      <w:r>
        <w:rPr>
          <w:rFonts w:hint="eastAsia" w:ascii="仿宋" w:hAnsi="仿宋" w:eastAsia="仿宋" w:cs="仿宋"/>
          <w:color w:val="000000"/>
          <w:sz w:val="32"/>
          <w:szCs w:val="32"/>
        </w:rPr>
        <w:t>主要用于以下方面</w:t>
      </w:r>
      <w:r>
        <w:rPr>
          <w:rFonts w:hint="eastAsia" w:ascii="仿宋" w:hAnsi="仿宋" w:eastAsia="仿宋" w:cs="仿宋"/>
          <w:sz w:val="32"/>
          <w:szCs w:val="32"/>
        </w:rPr>
        <w:t>：教育支出</w:t>
      </w:r>
      <w:r>
        <w:rPr>
          <w:rFonts w:hint="eastAsia" w:ascii="仿宋" w:hAnsi="仿宋" w:eastAsia="仿宋" w:cs="仿宋"/>
          <w:sz w:val="32"/>
          <w:szCs w:val="32"/>
          <w:lang w:val="en-US" w:eastAsia="zh-CN"/>
        </w:rPr>
        <w:t>907.57万</w:t>
      </w:r>
      <w:r>
        <w:rPr>
          <w:rFonts w:hint="eastAsia" w:ascii="仿宋" w:hAnsi="仿宋" w:eastAsia="仿宋" w:cs="仿宋"/>
          <w:sz w:val="32"/>
          <w:szCs w:val="32"/>
        </w:rPr>
        <w:t>元，占比</w:t>
      </w:r>
      <w:r>
        <w:rPr>
          <w:rFonts w:hint="eastAsia" w:ascii="仿宋" w:hAnsi="仿宋" w:eastAsia="仿宋" w:cs="仿宋"/>
          <w:sz w:val="32"/>
          <w:szCs w:val="32"/>
          <w:lang w:val="en-US" w:eastAsia="zh-CN"/>
        </w:rPr>
        <w:t>84.2</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75.44</w:t>
      </w:r>
      <w:r>
        <w:rPr>
          <w:rFonts w:hint="eastAsia" w:ascii="仿宋" w:hAnsi="仿宋" w:eastAsia="仿宋" w:cs="仿宋"/>
          <w:sz w:val="32"/>
          <w:szCs w:val="32"/>
        </w:rPr>
        <w:t>元，占比</w:t>
      </w:r>
      <w:r>
        <w:rPr>
          <w:rFonts w:hint="eastAsia" w:ascii="仿宋" w:hAnsi="仿宋" w:eastAsia="仿宋" w:cs="仿宋"/>
          <w:sz w:val="32"/>
          <w:szCs w:val="32"/>
          <w:lang w:val="en-US" w:eastAsia="zh-CN"/>
        </w:rPr>
        <w:t>7</w:t>
      </w:r>
      <w:r>
        <w:rPr>
          <w:rFonts w:hint="eastAsia" w:ascii="仿宋" w:hAnsi="仿宋" w:eastAsia="仿宋" w:cs="仿宋"/>
          <w:sz w:val="32"/>
          <w:szCs w:val="32"/>
        </w:rPr>
        <w:t>%，卫生保健支出</w:t>
      </w:r>
      <w:r>
        <w:rPr>
          <w:rFonts w:hint="eastAsia" w:ascii="仿宋" w:hAnsi="仿宋" w:eastAsia="仿宋" w:cs="仿宋"/>
          <w:sz w:val="32"/>
          <w:szCs w:val="32"/>
          <w:lang w:val="en-US" w:eastAsia="zh-CN"/>
        </w:rPr>
        <w:t>38.17</w:t>
      </w:r>
      <w:r>
        <w:rPr>
          <w:rFonts w:hint="eastAsia" w:ascii="仿宋" w:hAnsi="仿宋" w:eastAsia="仿宋" w:cs="仿宋"/>
          <w:sz w:val="32"/>
          <w:szCs w:val="32"/>
        </w:rPr>
        <w:t>元，占比</w:t>
      </w:r>
      <w:r>
        <w:rPr>
          <w:rFonts w:hint="eastAsia" w:ascii="仿宋" w:hAnsi="仿宋" w:eastAsia="仿宋" w:cs="仿宋"/>
          <w:sz w:val="32"/>
          <w:szCs w:val="32"/>
          <w:lang w:val="en-US" w:eastAsia="zh-CN"/>
        </w:rPr>
        <w:t>3.54</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56.72万</w:t>
      </w:r>
      <w:r>
        <w:rPr>
          <w:rFonts w:hint="eastAsia" w:ascii="仿宋" w:hAnsi="仿宋" w:eastAsia="仿宋" w:cs="仿宋"/>
          <w:sz w:val="32"/>
          <w:szCs w:val="32"/>
        </w:rPr>
        <w:t>元，占比</w:t>
      </w:r>
      <w:r>
        <w:rPr>
          <w:rFonts w:hint="eastAsia" w:ascii="仿宋" w:hAnsi="仿宋" w:eastAsia="仿宋" w:cs="仿宋"/>
          <w:sz w:val="32"/>
          <w:szCs w:val="32"/>
          <w:lang w:val="en-US" w:eastAsia="zh-CN"/>
        </w:rPr>
        <w:t>5.26</w:t>
      </w:r>
      <w:r>
        <w:rPr>
          <w:rFonts w:hint="eastAsia" w:ascii="仿宋" w:hAnsi="仿宋" w:eastAsia="仿宋" w:cs="仿宋"/>
          <w:sz w:val="32"/>
          <w:szCs w:val="32"/>
        </w:rPr>
        <w:t>%。</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（二）结构情况。</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万元。其中：教育支出</w:t>
      </w:r>
      <w:r>
        <w:rPr>
          <w:rFonts w:hint="eastAsia" w:ascii="仿宋" w:hAnsi="仿宋" w:eastAsia="仿宋" w:cs="仿宋"/>
          <w:sz w:val="32"/>
          <w:szCs w:val="32"/>
          <w:lang w:val="en-US" w:eastAsia="zh-CN"/>
        </w:rPr>
        <w:t>907.57</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75.44</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38.17</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56.72</w:t>
      </w:r>
      <w:r>
        <w:rPr>
          <w:rFonts w:hint="eastAsia" w:ascii="仿宋" w:hAnsi="仿宋" w:eastAsia="仿宋" w:cs="仿宋"/>
          <w:sz w:val="32"/>
          <w:szCs w:val="32"/>
        </w:rPr>
        <w:t>万元。</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（三）具体情况。</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p>
    <w:p>
      <w:pPr>
        <w:pStyle w:val="20"/>
        <w:ind w:firstLine="640"/>
        <w:rPr>
          <w:rFonts w:hint="eastAsia" w:ascii="仿宋" w:hAnsi="仿宋" w:eastAsia="仿宋" w:cs="仿宋"/>
          <w:sz w:val="32"/>
          <w:szCs w:val="32"/>
        </w:rPr>
      </w:pPr>
      <w:r>
        <w:rPr>
          <w:rFonts w:hint="eastAsia" w:ascii="仿宋" w:hAnsi="仿宋" w:eastAsia="仿宋" w:cs="仿宋"/>
          <w:sz w:val="32"/>
          <w:szCs w:val="32"/>
        </w:rPr>
        <w:t>1．教育支出(类)普通教育（款）小学教育（项）。年初预算为</w:t>
      </w:r>
      <w:r>
        <w:rPr>
          <w:rFonts w:hint="eastAsia" w:ascii="仿宋" w:hAnsi="仿宋" w:eastAsia="仿宋" w:cs="仿宋"/>
          <w:sz w:val="32"/>
          <w:szCs w:val="32"/>
          <w:lang w:val="en-US" w:eastAsia="zh-CN"/>
        </w:rPr>
        <w:t>901.03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901.03</w:t>
      </w:r>
      <w:r>
        <w:rPr>
          <w:rFonts w:hint="eastAsia" w:ascii="仿宋" w:hAnsi="仿宋" w:eastAsia="仿宋" w:cs="仿宋"/>
          <w:sz w:val="32"/>
          <w:szCs w:val="32"/>
        </w:rPr>
        <w:t>万元，完成年初预算的100%。 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2．社会保障和就业支出（类）行政事业单位养老支出（款）机关事业单位基本养老保险缴费支出（项）。年初预算为</w:t>
      </w:r>
      <w:r>
        <w:rPr>
          <w:rFonts w:hint="eastAsia" w:ascii="仿宋" w:hAnsi="仿宋" w:eastAsia="仿宋" w:cs="仿宋"/>
          <w:sz w:val="32"/>
          <w:szCs w:val="32"/>
          <w:lang w:val="en-US" w:eastAsia="zh-CN"/>
        </w:rPr>
        <w:t>75.44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75.44</w:t>
      </w:r>
      <w:r>
        <w:rPr>
          <w:rFonts w:hint="eastAsia" w:ascii="仿宋" w:hAnsi="仿宋" w:eastAsia="仿宋" w:cs="仿宋"/>
          <w:sz w:val="32"/>
          <w:szCs w:val="32"/>
        </w:rPr>
        <w:t>万元，完成年初预算的100%。 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3．社会保障和就业支出（类）抚恤（款）死亡抚恤（项）。支出决算为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万元，完成年初预算的100%。决算数与年初预算数不存在差异。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4．卫生健康支出（类）行政事业单位医疗（款）事业单位医疗（项）。年初预算为</w:t>
      </w:r>
      <w:r>
        <w:rPr>
          <w:rFonts w:hint="eastAsia" w:ascii="仿宋" w:hAnsi="仿宋" w:eastAsia="仿宋" w:cs="仿宋"/>
          <w:sz w:val="32"/>
          <w:szCs w:val="32"/>
          <w:lang w:val="en-US" w:eastAsia="zh-CN"/>
        </w:rPr>
        <w:t>38.17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38.17</w:t>
      </w:r>
      <w:r>
        <w:rPr>
          <w:rFonts w:hint="eastAsia" w:ascii="仿宋" w:hAnsi="仿宋" w:eastAsia="仿宋" w:cs="仿宋"/>
          <w:sz w:val="32"/>
          <w:szCs w:val="32"/>
        </w:rPr>
        <w:t>万元，完成年初预算的100%。决算数与年初预算数不存在差异。</w:t>
      </w:r>
    </w:p>
    <w:p>
      <w:pPr>
        <w:pStyle w:val="20"/>
        <w:ind w:firstLine="640"/>
        <w:rPr>
          <w:rFonts w:hint="eastAsia" w:ascii="仿宋" w:hAnsi="仿宋" w:eastAsia="仿宋" w:cs="仿宋"/>
          <w:sz w:val="32"/>
          <w:szCs w:val="32"/>
        </w:rPr>
      </w:pPr>
      <w:r>
        <w:rPr>
          <w:rFonts w:hint="eastAsia" w:ascii="仿宋" w:hAnsi="仿宋" w:eastAsia="仿宋" w:cs="仿宋"/>
          <w:sz w:val="32"/>
          <w:szCs w:val="32"/>
        </w:rPr>
        <w:t>5．住房保障支出（类）住房改革支出（款）住房公积金（项）。年初预算为</w:t>
      </w:r>
      <w:r>
        <w:rPr>
          <w:rFonts w:hint="eastAsia" w:ascii="仿宋" w:hAnsi="仿宋" w:eastAsia="仿宋" w:cs="仿宋"/>
          <w:sz w:val="32"/>
          <w:szCs w:val="32"/>
          <w:lang w:val="en-US" w:eastAsia="zh-CN"/>
        </w:rPr>
        <w:t>56.72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56.72</w:t>
      </w:r>
      <w:r>
        <w:rPr>
          <w:rFonts w:hint="eastAsia" w:ascii="仿宋" w:hAnsi="仿宋" w:eastAsia="仿宋" w:cs="仿宋"/>
          <w:sz w:val="32"/>
          <w:szCs w:val="32"/>
        </w:rPr>
        <w:t>万元，完成年初预算的100%。决算数与年初预算数不存在差异。</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六、一般公共预算财政拨款基本支出决算情况说明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850.52</w:t>
      </w:r>
      <w:r>
        <w:rPr>
          <w:rFonts w:hint="eastAsia" w:ascii="仿宋" w:hAnsi="仿宋" w:eastAsia="仿宋" w:cs="仿宋"/>
          <w:sz w:val="32"/>
          <w:szCs w:val="32"/>
        </w:rPr>
        <w:t>万元，主要包括：基本工资、津贴补贴、资金、绩效工资、机关事业单位基本养老保险缴费、职工基本医疗保险缴费、住房公积金、离休费、生活补助、助学金；公用经费</w:t>
      </w:r>
      <w:r>
        <w:rPr>
          <w:rFonts w:hint="eastAsia" w:ascii="仿宋" w:hAnsi="仿宋" w:eastAsia="仿宋" w:cs="仿宋"/>
          <w:sz w:val="32"/>
          <w:szCs w:val="32"/>
          <w:lang w:val="en-US" w:eastAsia="zh-CN"/>
        </w:rPr>
        <w:t>227.39</w:t>
      </w:r>
      <w:r>
        <w:rPr>
          <w:rFonts w:hint="eastAsia" w:ascii="仿宋" w:hAnsi="仿宋" w:eastAsia="仿宋" w:cs="仿宋"/>
          <w:sz w:val="32"/>
          <w:szCs w:val="32"/>
        </w:rPr>
        <w:t>万元，主要包括：办公费、印刷费、咨询费、水费、电费、邮电费、取暖费、物业管理费、差旅费、维修（护）费、会议费、培训费、公务接待费、专用材料费、劳务费、工会经费、福利费、公务用车运行维护费、其他商品和服务支出、办公设备购置、专用设备购置、其他资本性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七、政府性基金预算财政拨款支出决算情况说明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年度政府性基金预算财政拨款支出年初预算为0万元，支出决算为0万元，完成年初预算的100%。本年度无政府性基金预算财政拨款收入和支出。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八、国有资本经营预算财政拨款支出决算情况说明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年度国有资本经营预算财政拨款支出年初预算为0万元，支出决算为0万元，完成年初预算的100%。本年度无政府性基金预算财政拨款收入和支出。</w:t>
      </w:r>
    </w:p>
    <w:p>
      <w:pPr>
        <w:pStyle w:val="20"/>
        <w:ind w:firstLine="643"/>
        <w:rPr>
          <w:rFonts w:hint="eastAsia" w:ascii="仿宋" w:hAnsi="仿宋" w:eastAsia="仿宋" w:cs="仿宋"/>
          <w:color w:val="FF0000"/>
          <w:sz w:val="32"/>
          <w:szCs w:val="32"/>
        </w:rPr>
      </w:pPr>
      <w:r>
        <w:rPr>
          <w:rFonts w:hint="eastAsia" w:ascii="仿宋" w:hAnsi="仿宋" w:eastAsia="仿宋" w:cs="仿宋"/>
          <w:b/>
          <w:bCs/>
          <w:sz w:val="32"/>
          <w:szCs w:val="32"/>
        </w:rPr>
        <w:t>九、一般公共预算财政拨款“三公”经费支出决算情况说明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（一）“三公”经费财政拨款支出决算总体情况说明。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2021年度“三公”经费财政拨款支出预算为0.6万元，支出决算为0.55万元，完成预算的9</w:t>
      </w:r>
      <w:r>
        <w:rPr>
          <w:rFonts w:hint="eastAsia" w:ascii="仿宋" w:hAnsi="仿宋" w:eastAsia="仿宋" w:cs="仿宋"/>
          <w:sz w:val="32"/>
          <w:szCs w:val="32"/>
          <w:lang w:val="en-US" w:eastAsia="zh-CN"/>
        </w:rPr>
        <w:t>1.7</w:t>
      </w:r>
      <w:r>
        <w:rPr>
          <w:rFonts w:hint="eastAsia" w:ascii="仿宋" w:hAnsi="仿宋" w:eastAsia="仿宋" w:cs="仿宋"/>
          <w:sz w:val="32"/>
          <w:szCs w:val="32"/>
        </w:rPr>
        <w:t>%。2021年度“三公”经费支出决算数与预算数存在差异的主要原因是减少不必要“三公”经费支出。</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（二）“三公”经费财政拨款支出决算具体情况说明。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年度“三公”经费财政拨款支出决算中，因公出国（境）费支出决算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w:t>
      </w:r>
      <w:r>
        <w:rPr>
          <w:rFonts w:hint="eastAsia" w:ascii="仿宋" w:hAnsi="仿宋" w:eastAsia="仿宋" w:cs="仿宋"/>
          <w:sz w:val="32"/>
          <w:szCs w:val="32"/>
        </w:rPr>
        <w:t>%，占0%；公务用车购置及运行费支出决算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w:t>
      </w:r>
      <w:r>
        <w:rPr>
          <w:rFonts w:hint="eastAsia" w:ascii="仿宋" w:hAnsi="仿宋" w:eastAsia="仿宋" w:cs="仿宋"/>
          <w:sz w:val="32"/>
          <w:szCs w:val="32"/>
        </w:rPr>
        <w:t>%，占</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0.55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91.7</w:t>
      </w:r>
      <w:r>
        <w:rPr>
          <w:rFonts w:hint="eastAsia" w:ascii="仿宋" w:hAnsi="仿宋" w:eastAsia="仿宋" w:cs="仿宋"/>
          <w:sz w:val="32"/>
          <w:szCs w:val="32"/>
        </w:rPr>
        <w:t>%，占</w:t>
      </w:r>
      <w:r>
        <w:rPr>
          <w:rFonts w:hint="eastAsia" w:ascii="仿宋" w:hAnsi="仿宋" w:eastAsia="仿宋" w:cs="仿宋"/>
          <w:sz w:val="32"/>
          <w:szCs w:val="32"/>
          <w:lang w:val="en-US" w:eastAsia="zh-CN"/>
        </w:rPr>
        <w:t>91.7</w:t>
      </w:r>
      <w:r>
        <w:rPr>
          <w:rFonts w:hint="eastAsia" w:ascii="仿宋" w:hAnsi="仿宋" w:eastAsia="仿宋" w:cs="仿宋"/>
          <w:sz w:val="32"/>
          <w:szCs w:val="32"/>
        </w:rPr>
        <w:t>%。具体情况如下：</w:t>
      </w:r>
    </w:p>
    <w:p>
      <w:pPr>
        <w:pStyle w:val="20"/>
        <w:ind w:firstLine="640"/>
        <w:rPr>
          <w:rFonts w:hint="eastAsia" w:ascii="仿宋" w:hAnsi="仿宋" w:eastAsia="仿宋" w:cs="仿宋"/>
          <w:sz w:val="32"/>
          <w:szCs w:val="32"/>
        </w:rPr>
      </w:pPr>
      <w:r>
        <w:rPr>
          <w:rFonts w:hint="eastAsia" w:ascii="仿宋" w:hAnsi="仿宋" w:eastAsia="仿宋" w:cs="仿宋"/>
          <w:sz w:val="32"/>
          <w:szCs w:val="32"/>
        </w:rPr>
        <w:t>1．因公出国（境）费年初预算为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20"/>
        <w:ind w:firstLine="640"/>
        <w:rPr>
          <w:rFonts w:hint="eastAsia" w:ascii="仿宋" w:hAnsi="仿宋" w:eastAsia="仿宋" w:cs="仿宋"/>
          <w:sz w:val="32"/>
          <w:szCs w:val="32"/>
        </w:rPr>
      </w:pPr>
      <w:r>
        <w:rPr>
          <w:rFonts w:hint="eastAsia" w:ascii="仿宋" w:hAnsi="仿宋" w:eastAsia="仿宋" w:cs="仿宋"/>
          <w:sz w:val="32"/>
          <w:szCs w:val="32"/>
        </w:rPr>
        <w:t>2．公务用车购置及运行费初预算为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%。公务用车购置支出为0万元，购置车辆0台。</w:t>
      </w:r>
    </w:p>
    <w:p>
      <w:pPr>
        <w:pStyle w:val="20"/>
        <w:ind w:firstLine="640"/>
        <w:rPr>
          <w:rFonts w:hint="eastAsia" w:ascii="仿宋" w:hAnsi="仿宋" w:eastAsia="仿宋" w:cs="仿宋"/>
          <w:sz w:val="32"/>
          <w:szCs w:val="32"/>
        </w:rPr>
      </w:pPr>
      <w:r>
        <w:rPr>
          <w:rFonts w:hint="eastAsia" w:ascii="仿宋" w:hAnsi="仿宋" w:eastAsia="仿宋" w:cs="仿宋"/>
          <w:sz w:val="32"/>
          <w:szCs w:val="32"/>
        </w:rPr>
        <w:t>公务用车运行支出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万元。主要用于开展工作所需公务用车的燃料费、维修费、过路过桥费、保险费等支出。202</w:t>
      </w:r>
      <w:r>
        <w:rPr>
          <w:rFonts w:hint="eastAsia" w:ascii="仿宋" w:hAnsi="仿宋" w:eastAsia="仿宋" w:cs="仿宋"/>
          <w:sz w:val="32"/>
          <w:szCs w:val="32"/>
          <w:lang w:val="en-US" w:eastAsia="zh-CN"/>
        </w:rPr>
        <w:t>1</w:t>
      </w:r>
      <w:r>
        <w:rPr>
          <w:rFonts w:hint="eastAsia" w:ascii="仿宋" w:hAnsi="仿宋" w:eastAsia="仿宋" w:cs="仿宋"/>
          <w:sz w:val="32"/>
          <w:szCs w:val="32"/>
        </w:rPr>
        <w:t>年期末，单位开支财政拨款的公务用车保有量为</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pStyle w:val="20"/>
        <w:ind w:firstLine="640"/>
        <w:rPr>
          <w:rFonts w:hint="eastAsia" w:ascii="仿宋" w:hAnsi="仿宋" w:eastAsia="仿宋" w:cs="仿宋"/>
          <w:sz w:val="32"/>
          <w:szCs w:val="32"/>
        </w:rPr>
      </w:pPr>
      <w:r>
        <w:rPr>
          <w:rFonts w:hint="eastAsia" w:ascii="仿宋" w:hAnsi="仿宋" w:eastAsia="仿宋" w:cs="仿宋"/>
          <w:sz w:val="32"/>
          <w:szCs w:val="32"/>
        </w:rPr>
        <w:t>3.公务接待费初预算为</w:t>
      </w:r>
      <w:r>
        <w:rPr>
          <w:rFonts w:hint="eastAsia" w:ascii="仿宋" w:hAnsi="仿宋" w:eastAsia="仿宋" w:cs="仿宋"/>
          <w:sz w:val="32"/>
          <w:szCs w:val="32"/>
          <w:lang w:val="en-US" w:eastAsia="zh-CN"/>
        </w:rPr>
        <w:t>0.6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0.55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91.7</w:t>
      </w:r>
      <w:r>
        <w:rPr>
          <w:rFonts w:hint="eastAsia" w:ascii="仿宋" w:hAnsi="仿宋" w:eastAsia="仿宋" w:cs="仿宋"/>
          <w:sz w:val="32"/>
          <w:szCs w:val="32"/>
        </w:rPr>
        <w:t>%。决算数与年初预算数存在差异的主要原因是减少不必要“三公”经费支出。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外宾接待支出0万元。202</w:t>
      </w:r>
      <w:r>
        <w:rPr>
          <w:rFonts w:hint="eastAsia" w:ascii="仿宋" w:hAnsi="仿宋" w:eastAsia="仿宋" w:cs="仿宋"/>
          <w:sz w:val="32"/>
          <w:szCs w:val="32"/>
          <w:lang w:val="en-US" w:eastAsia="zh-CN"/>
        </w:rPr>
        <w:t>1</w:t>
      </w:r>
      <w:r>
        <w:rPr>
          <w:rFonts w:hint="eastAsia" w:ascii="仿宋" w:hAnsi="仿宋" w:eastAsia="仿宋" w:cs="仿宋"/>
          <w:sz w:val="32"/>
          <w:szCs w:val="32"/>
        </w:rPr>
        <w:t>年共接待国（境）外来访团组0个、来访外宾0人次（不包括陪同人员）。</w:t>
      </w:r>
    </w:p>
    <w:p>
      <w:pPr>
        <w:pStyle w:val="20"/>
        <w:ind w:firstLine="640"/>
        <w:rPr>
          <w:rFonts w:hint="eastAsia" w:ascii="仿宋" w:hAnsi="仿宋" w:eastAsia="仿宋" w:cs="仿宋"/>
          <w:sz w:val="32"/>
          <w:szCs w:val="32"/>
        </w:rPr>
      </w:pPr>
      <w:r>
        <w:rPr>
          <w:rFonts w:hint="eastAsia" w:ascii="仿宋" w:hAnsi="仿宋" w:eastAsia="仿宋" w:cs="仿宋"/>
          <w:sz w:val="32"/>
          <w:szCs w:val="32"/>
        </w:rPr>
        <w:t>其他国内公务接待支出0万元。2021年共接待国内来访团组0个、来宾0人次（不包括陪同人员）。</w:t>
      </w:r>
    </w:p>
    <w:p>
      <w:pPr>
        <w:pStyle w:val="20"/>
        <w:ind w:firstLine="643"/>
        <w:rPr>
          <w:rFonts w:hint="eastAsia" w:ascii="仿宋" w:hAnsi="仿宋" w:eastAsia="仿宋" w:cs="仿宋"/>
          <w:b/>
          <w:bCs/>
          <w:sz w:val="32"/>
          <w:szCs w:val="32"/>
        </w:rPr>
      </w:pPr>
      <w:r>
        <w:rPr>
          <w:rFonts w:hint="eastAsia" w:ascii="仿宋" w:hAnsi="仿宋" w:eastAsia="仿宋" w:cs="仿宋"/>
          <w:b/>
          <w:bCs/>
          <w:sz w:val="32"/>
          <w:szCs w:val="32"/>
        </w:rPr>
        <w:t>十、机关运行经费支出情况说明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2021年度机关运行经费年初预算为0万元，支出决算为0万元，完成年初预算的0%。本单位为公益一类事业单位，2021年无机关运行经费。</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rPr>
        <w:t>2021年度政府采购支出总额0万元，其中：政府采购货物支出0万元、政府采购工程支出0万元、政府采购服务支出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w:t>
      </w:r>
      <w:bookmarkStart w:id="0" w:name="_GoBack"/>
      <w:bookmarkEnd w:id="0"/>
      <w:r>
        <w:rPr>
          <w:rFonts w:hint="eastAsia" w:ascii="仿宋" w:hAnsi="仿宋" w:eastAsia="仿宋" w:cs="仿宋"/>
          <w:sz w:val="32"/>
          <w:szCs w:val="32"/>
        </w:rPr>
        <w:t>元。授予中小企业合同金额0万元，占政府采购支出总额的0%，其中：授予小微企业合同金额0万元，占政府采购支出总额的0%。</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十二、国有资产占用情况说明</w:t>
      </w:r>
    </w:p>
    <w:p>
      <w:pPr>
        <w:pStyle w:val="20"/>
        <w:ind w:firstLine="640"/>
        <w:rPr>
          <w:rFonts w:hint="eastAsia" w:ascii="仿宋" w:hAnsi="仿宋" w:eastAsia="仿宋" w:cs="仿宋"/>
          <w:sz w:val="32"/>
          <w:szCs w:val="32"/>
        </w:rPr>
      </w:pPr>
      <w:r>
        <w:rPr>
          <w:rFonts w:hint="eastAsia" w:ascii="仿宋" w:hAnsi="仿宋" w:eastAsia="仿宋" w:cs="仿宋"/>
          <w:sz w:val="32"/>
          <w:szCs w:val="32"/>
        </w:rPr>
        <w:t>2021年期末，我单位共有车辆0辆，其中：主要领导干部用车0辆；单位价值50万元以上通用设备0台（套），单位价值100万元以上专用设备0台（套）。</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十三、预算绩效情况说明</w:t>
      </w:r>
    </w:p>
    <w:p>
      <w:pPr>
        <w:widowControl/>
        <w:spacing w:line="590" w:lineRule="exact"/>
        <w:ind w:firstLine="643"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（一）绩效管理工作开展情况。</w:t>
      </w:r>
    </w:p>
    <w:p>
      <w:pPr>
        <w:pStyle w:val="20"/>
        <w:ind w:firstLine="640"/>
        <w:rPr>
          <w:rFonts w:hint="eastAsia" w:ascii="仿宋" w:hAnsi="仿宋" w:eastAsia="仿宋" w:cs="仿宋"/>
          <w:color w:val="FF0000"/>
          <w:sz w:val="32"/>
          <w:szCs w:val="32"/>
        </w:rPr>
      </w:pPr>
      <w:r>
        <w:rPr>
          <w:rFonts w:hint="eastAsia" w:ascii="仿宋" w:hAnsi="仿宋" w:eastAsia="仿宋" w:cs="仿宋"/>
          <w:sz w:val="32"/>
          <w:szCs w:val="32"/>
        </w:rPr>
        <w:t>2021年，我部门（单位）纳入预算绩效管理的支出总额为</w:t>
      </w:r>
      <w:r>
        <w:rPr>
          <w:rFonts w:hint="eastAsia" w:ascii="仿宋" w:hAnsi="仿宋" w:eastAsia="仿宋" w:cs="仿宋"/>
          <w:sz w:val="32"/>
          <w:szCs w:val="32"/>
          <w:lang w:val="en-US" w:eastAsia="zh-CN"/>
        </w:rPr>
        <w:t>1077.91</w:t>
      </w:r>
      <w:r>
        <w:rPr>
          <w:rFonts w:hint="eastAsia" w:ascii="仿宋" w:hAnsi="仿宋" w:eastAsia="仿宋" w:cs="仿宋"/>
          <w:sz w:val="32"/>
          <w:szCs w:val="32"/>
        </w:rPr>
        <w:t>万元，其中人员经费支出</w:t>
      </w:r>
      <w:r>
        <w:rPr>
          <w:rFonts w:hint="eastAsia" w:ascii="仿宋" w:hAnsi="仿宋" w:eastAsia="仿宋" w:cs="仿宋"/>
          <w:sz w:val="32"/>
          <w:szCs w:val="32"/>
          <w:lang w:val="en-US" w:eastAsia="zh-CN"/>
        </w:rPr>
        <w:t>850.52</w:t>
      </w:r>
      <w:r>
        <w:rPr>
          <w:rFonts w:hint="eastAsia" w:ascii="仿宋" w:hAnsi="仿宋" w:eastAsia="仿宋" w:cs="仿宋"/>
          <w:sz w:val="32"/>
          <w:szCs w:val="32"/>
        </w:rPr>
        <w:t>万元，公用经费支出</w:t>
      </w:r>
      <w:r>
        <w:rPr>
          <w:rFonts w:hint="eastAsia" w:ascii="仿宋" w:hAnsi="仿宋" w:eastAsia="仿宋" w:cs="仿宋"/>
          <w:sz w:val="32"/>
          <w:szCs w:val="32"/>
          <w:lang w:val="en-US" w:eastAsia="zh-CN"/>
        </w:rPr>
        <w:t>227.39</w:t>
      </w:r>
      <w:r>
        <w:rPr>
          <w:rFonts w:hint="eastAsia" w:ascii="仿宋" w:hAnsi="仿宋" w:eastAsia="仿宋" w:cs="仿宋"/>
          <w:sz w:val="32"/>
          <w:szCs w:val="32"/>
        </w:rPr>
        <w:t>万元；支出项目共0个，支出金额0万元。其中，进行项目绩效自评0个，自评金额0万元；纳入重点绩效评价（财政评价）0个，评价金额0万元。</w:t>
      </w:r>
    </w:p>
    <w:p>
      <w:pPr>
        <w:pStyle w:val="20"/>
        <w:ind w:firstLine="640"/>
        <w:rPr>
          <w:rFonts w:hint="eastAsia" w:ascii="仿宋" w:hAnsi="仿宋" w:eastAsia="仿宋" w:cs="仿宋"/>
          <w:b/>
          <w:bCs/>
          <w:sz w:val="32"/>
          <w:szCs w:val="32"/>
        </w:rPr>
      </w:pPr>
      <w:r>
        <w:rPr>
          <w:rFonts w:hint="eastAsia" w:ascii="仿宋" w:hAnsi="仿宋" w:eastAsia="仿宋" w:cs="仿宋"/>
          <w:b/>
          <w:bCs/>
          <w:sz w:val="32"/>
          <w:szCs w:val="32"/>
        </w:rPr>
        <w:t>（二）项目绩效自评结果。</w:t>
      </w:r>
    </w:p>
    <w:p>
      <w:pPr>
        <w:pStyle w:val="20"/>
        <w:ind w:firstLine="640"/>
        <w:rPr>
          <w:rFonts w:hint="eastAsia" w:ascii="仿宋" w:hAnsi="仿宋" w:eastAsia="仿宋" w:cs="仿宋"/>
          <w:kern w:val="0"/>
          <w:sz w:val="32"/>
          <w:szCs w:val="32"/>
        </w:rPr>
      </w:pPr>
      <w:r>
        <w:rPr>
          <w:rFonts w:hint="eastAsia" w:ascii="仿宋" w:hAnsi="仿宋" w:eastAsia="仿宋" w:cs="仿宋"/>
          <w:sz w:val="32"/>
          <w:szCs w:val="32"/>
        </w:rPr>
        <w:t>2021年，我单位项目依照相关要求制定，依据充分、目标明确、程序合理，与政策要求高度相关；项目的管理制度有待完善，项目资金到位及时,按计划进行，项目的组织管理基本有效；项目的产出达到目标,项目效果良好，项目的绩效基本实现。</w:t>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第四部分  名词解释</w:t>
      </w:r>
    </w:p>
    <w:p>
      <w:pPr>
        <w:widowControl/>
        <w:spacing w:line="590" w:lineRule="exact"/>
        <w:ind w:firstLine="640" w:firstLineChars="200"/>
        <w:jc w:val="left"/>
        <w:rPr>
          <w:rFonts w:hint="eastAsia" w:ascii="仿宋" w:hAnsi="仿宋" w:eastAsia="仿宋" w:cs="仿宋"/>
          <w:sz w:val="32"/>
          <w:szCs w:val="32"/>
        </w:rPr>
      </w:pPr>
    </w:p>
    <w:p>
      <w:pPr>
        <w:pStyle w:val="20"/>
        <w:ind w:firstLine="640"/>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pStyle w:val="20"/>
        <w:ind w:firstLine="640"/>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pStyle w:val="20"/>
        <w:ind w:firstLine="640"/>
        <w:rPr>
          <w:rFonts w:hint="eastAsia" w:ascii="仿宋" w:hAnsi="仿宋" w:eastAsia="仿宋" w:cs="仿宋"/>
          <w:sz w:val="32"/>
          <w:szCs w:val="32"/>
        </w:rPr>
      </w:pPr>
      <w:r>
        <w:rPr>
          <w:rFonts w:hint="eastAsia" w:ascii="仿宋" w:hAnsi="仿宋" w:eastAsia="仿宋" w:cs="仿宋"/>
          <w:sz w:val="32"/>
          <w:szCs w:val="32"/>
        </w:rPr>
        <w:t>七、使用非财政拨款结余：指事业单位使用以前年度积累的非财政拨款结余弥补当年收支差额的金额。</w:t>
      </w:r>
    </w:p>
    <w:p>
      <w:pPr>
        <w:pStyle w:val="20"/>
        <w:ind w:firstLine="640"/>
        <w:rPr>
          <w:rFonts w:hint="eastAsia"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十五、年末结转：本年度或以前年度预算安排，已执行但尚未完成或因客观条件发生变化无法按原计划实施，需延迟到以后年度按有关规定继续使用的资金。</w:t>
      </w:r>
    </w:p>
    <w:p>
      <w:pPr>
        <w:pStyle w:val="20"/>
        <w:ind w:firstLine="640"/>
        <w:rPr>
          <w:rFonts w:hint="eastAsia"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- 34 -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TY4ZjY0NzFmMDA4NDk0Mjg4YWJiZTQxYzA1NWEifQ=="/>
  </w:docVars>
  <w:rsids>
    <w:rsidRoot w:val="000270E8"/>
    <w:rsid w:val="000105F1"/>
    <w:rsid w:val="000270E8"/>
    <w:rsid w:val="00031758"/>
    <w:rsid w:val="000335B5"/>
    <w:rsid w:val="00057AFD"/>
    <w:rsid w:val="00076410"/>
    <w:rsid w:val="00081835"/>
    <w:rsid w:val="000904B3"/>
    <w:rsid w:val="00091CAD"/>
    <w:rsid w:val="000C073B"/>
    <w:rsid w:val="000C1142"/>
    <w:rsid w:val="000D4B88"/>
    <w:rsid w:val="001003F8"/>
    <w:rsid w:val="0013492E"/>
    <w:rsid w:val="00144159"/>
    <w:rsid w:val="00146115"/>
    <w:rsid w:val="00156BAE"/>
    <w:rsid w:val="00166647"/>
    <w:rsid w:val="001718A8"/>
    <w:rsid w:val="00182842"/>
    <w:rsid w:val="00184D53"/>
    <w:rsid w:val="001862D7"/>
    <w:rsid w:val="001905F2"/>
    <w:rsid w:val="00197592"/>
    <w:rsid w:val="001C32F0"/>
    <w:rsid w:val="001D61B1"/>
    <w:rsid w:val="001E2073"/>
    <w:rsid w:val="001F5040"/>
    <w:rsid w:val="002006EB"/>
    <w:rsid w:val="00214AE1"/>
    <w:rsid w:val="002468D0"/>
    <w:rsid w:val="0025223A"/>
    <w:rsid w:val="00260D70"/>
    <w:rsid w:val="00281114"/>
    <w:rsid w:val="00282C7F"/>
    <w:rsid w:val="00287811"/>
    <w:rsid w:val="00292B4B"/>
    <w:rsid w:val="002A6352"/>
    <w:rsid w:val="002B3F94"/>
    <w:rsid w:val="002C171D"/>
    <w:rsid w:val="002C6564"/>
    <w:rsid w:val="002E6A86"/>
    <w:rsid w:val="002E6D45"/>
    <w:rsid w:val="002E6F4F"/>
    <w:rsid w:val="002F3CB6"/>
    <w:rsid w:val="0030001A"/>
    <w:rsid w:val="00304D04"/>
    <w:rsid w:val="00305B88"/>
    <w:rsid w:val="003076BE"/>
    <w:rsid w:val="003107D0"/>
    <w:rsid w:val="00315FEB"/>
    <w:rsid w:val="003651BD"/>
    <w:rsid w:val="00397A44"/>
    <w:rsid w:val="003A226D"/>
    <w:rsid w:val="003A2ED1"/>
    <w:rsid w:val="0041489C"/>
    <w:rsid w:val="0042585F"/>
    <w:rsid w:val="00426CDF"/>
    <w:rsid w:val="00445CAC"/>
    <w:rsid w:val="00472E19"/>
    <w:rsid w:val="00487869"/>
    <w:rsid w:val="004B6DAF"/>
    <w:rsid w:val="004D5275"/>
    <w:rsid w:val="004F63DB"/>
    <w:rsid w:val="00505190"/>
    <w:rsid w:val="00507364"/>
    <w:rsid w:val="00527561"/>
    <w:rsid w:val="00533560"/>
    <w:rsid w:val="00546F7C"/>
    <w:rsid w:val="00550DEB"/>
    <w:rsid w:val="00591621"/>
    <w:rsid w:val="005A0C2F"/>
    <w:rsid w:val="005B1AE2"/>
    <w:rsid w:val="005D04F9"/>
    <w:rsid w:val="005E3397"/>
    <w:rsid w:val="005F4E96"/>
    <w:rsid w:val="005F5B06"/>
    <w:rsid w:val="00600647"/>
    <w:rsid w:val="00607D67"/>
    <w:rsid w:val="006228C4"/>
    <w:rsid w:val="00636C37"/>
    <w:rsid w:val="006512DD"/>
    <w:rsid w:val="00656BEF"/>
    <w:rsid w:val="00656D75"/>
    <w:rsid w:val="00657E86"/>
    <w:rsid w:val="00661EEF"/>
    <w:rsid w:val="00673EF7"/>
    <w:rsid w:val="006841E9"/>
    <w:rsid w:val="0069449E"/>
    <w:rsid w:val="006C07F0"/>
    <w:rsid w:val="006C14AC"/>
    <w:rsid w:val="006C644A"/>
    <w:rsid w:val="006C7D84"/>
    <w:rsid w:val="006D30B3"/>
    <w:rsid w:val="006E3E10"/>
    <w:rsid w:val="006E6DC2"/>
    <w:rsid w:val="007148E8"/>
    <w:rsid w:val="00733DAA"/>
    <w:rsid w:val="00742BA0"/>
    <w:rsid w:val="00753545"/>
    <w:rsid w:val="00764156"/>
    <w:rsid w:val="007706D7"/>
    <w:rsid w:val="00786A61"/>
    <w:rsid w:val="007879ED"/>
    <w:rsid w:val="007A48A3"/>
    <w:rsid w:val="007B30C8"/>
    <w:rsid w:val="007B437A"/>
    <w:rsid w:val="007C029F"/>
    <w:rsid w:val="007C5EE5"/>
    <w:rsid w:val="007C7F49"/>
    <w:rsid w:val="007D2A21"/>
    <w:rsid w:val="007D417D"/>
    <w:rsid w:val="00817126"/>
    <w:rsid w:val="00843461"/>
    <w:rsid w:val="00853986"/>
    <w:rsid w:val="008651E7"/>
    <w:rsid w:val="00867022"/>
    <w:rsid w:val="00872946"/>
    <w:rsid w:val="0088023A"/>
    <w:rsid w:val="0088205D"/>
    <w:rsid w:val="008858FB"/>
    <w:rsid w:val="00894B41"/>
    <w:rsid w:val="00897791"/>
    <w:rsid w:val="008B0F36"/>
    <w:rsid w:val="008B5427"/>
    <w:rsid w:val="008C7CD0"/>
    <w:rsid w:val="008D4175"/>
    <w:rsid w:val="008F2861"/>
    <w:rsid w:val="00903F6B"/>
    <w:rsid w:val="00905077"/>
    <w:rsid w:val="009173F9"/>
    <w:rsid w:val="009308CB"/>
    <w:rsid w:val="0093320E"/>
    <w:rsid w:val="00950270"/>
    <w:rsid w:val="00962F58"/>
    <w:rsid w:val="00975A04"/>
    <w:rsid w:val="0098744F"/>
    <w:rsid w:val="00987E71"/>
    <w:rsid w:val="00992F23"/>
    <w:rsid w:val="009955D9"/>
    <w:rsid w:val="009F0FBB"/>
    <w:rsid w:val="009F546E"/>
    <w:rsid w:val="00A079F0"/>
    <w:rsid w:val="00A42F43"/>
    <w:rsid w:val="00A47560"/>
    <w:rsid w:val="00A51982"/>
    <w:rsid w:val="00A57BF7"/>
    <w:rsid w:val="00A71DC1"/>
    <w:rsid w:val="00A745A0"/>
    <w:rsid w:val="00A83D8A"/>
    <w:rsid w:val="00A8745F"/>
    <w:rsid w:val="00A93E7D"/>
    <w:rsid w:val="00AA260E"/>
    <w:rsid w:val="00AA44CB"/>
    <w:rsid w:val="00AA6795"/>
    <w:rsid w:val="00AA67CD"/>
    <w:rsid w:val="00AC1E8A"/>
    <w:rsid w:val="00AD6761"/>
    <w:rsid w:val="00AE15E7"/>
    <w:rsid w:val="00AE2FEA"/>
    <w:rsid w:val="00AE600E"/>
    <w:rsid w:val="00AF1D10"/>
    <w:rsid w:val="00B0083B"/>
    <w:rsid w:val="00B040BC"/>
    <w:rsid w:val="00B209B8"/>
    <w:rsid w:val="00B20BBC"/>
    <w:rsid w:val="00B249F3"/>
    <w:rsid w:val="00B649BE"/>
    <w:rsid w:val="00B653A5"/>
    <w:rsid w:val="00B710DD"/>
    <w:rsid w:val="00B7222E"/>
    <w:rsid w:val="00B96414"/>
    <w:rsid w:val="00BE0F39"/>
    <w:rsid w:val="00BE5A85"/>
    <w:rsid w:val="00BF4E6A"/>
    <w:rsid w:val="00BF5718"/>
    <w:rsid w:val="00C02327"/>
    <w:rsid w:val="00C13474"/>
    <w:rsid w:val="00C3106E"/>
    <w:rsid w:val="00C42A52"/>
    <w:rsid w:val="00C60609"/>
    <w:rsid w:val="00C80016"/>
    <w:rsid w:val="00C95CC1"/>
    <w:rsid w:val="00CA3F44"/>
    <w:rsid w:val="00CA5DD1"/>
    <w:rsid w:val="00CB03ED"/>
    <w:rsid w:val="00CE212D"/>
    <w:rsid w:val="00CE4B38"/>
    <w:rsid w:val="00CF3EC7"/>
    <w:rsid w:val="00D1321A"/>
    <w:rsid w:val="00D30ADF"/>
    <w:rsid w:val="00D33CF8"/>
    <w:rsid w:val="00D46745"/>
    <w:rsid w:val="00D601C4"/>
    <w:rsid w:val="00D6315E"/>
    <w:rsid w:val="00D652C2"/>
    <w:rsid w:val="00D74EE2"/>
    <w:rsid w:val="00D779A2"/>
    <w:rsid w:val="00D83E19"/>
    <w:rsid w:val="00D86CAD"/>
    <w:rsid w:val="00DA00C9"/>
    <w:rsid w:val="00DB08CF"/>
    <w:rsid w:val="00DB200E"/>
    <w:rsid w:val="00DB65F5"/>
    <w:rsid w:val="00DE1E7D"/>
    <w:rsid w:val="00E01C3E"/>
    <w:rsid w:val="00E13099"/>
    <w:rsid w:val="00E4339F"/>
    <w:rsid w:val="00E60B05"/>
    <w:rsid w:val="00E629EA"/>
    <w:rsid w:val="00E6777C"/>
    <w:rsid w:val="00EB05A3"/>
    <w:rsid w:val="00ED38B7"/>
    <w:rsid w:val="00EE051D"/>
    <w:rsid w:val="00F0131A"/>
    <w:rsid w:val="00F14C17"/>
    <w:rsid w:val="00F17041"/>
    <w:rsid w:val="00F218CF"/>
    <w:rsid w:val="00F42DA8"/>
    <w:rsid w:val="00F44937"/>
    <w:rsid w:val="00F61A47"/>
    <w:rsid w:val="00F61D64"/>
    <w:rsid w:val="00F739A8"/>
    <w:rsid w:val="00F84422"/>
    <w:rsid w:val="00F864D8"/>
    <w:rsid w:val="00F95455"/>
    <w:rsid w:val="00FA574D"/>
    <w:rsid w:val="00FC1073"/>
    <w:rsid w:val="00FC2588"/>
    <w:rsid w:val="00FE5CB8"/>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BB668B"/>
    <w:rsid w:val="0BEC73F4"/>
    <w:rsid w:val="0C392698"/>
    <w:rsid w:val="10864295"/>
    <w:rsid w:val="10BD36F6"/>
    <w:rsid w:val="11BF0649"/>
    <w:rsid w:val="11F74238"/>
    <w:rsid w:val="123E3E08"/>
    <w:rsid w:val="13B856FA"/>
    <w:rsid w:val="13D22E22"/>
    <w:rsid w:val="161C2DFF"/>
    <w:rsid w:val="16373578"/>
    <w:rsid w:val="16D3336B"/>
    <w:rsid w:val="17806C36"/>
    <w:rsid w:val="17A74F62"/>
    <w:rsid w:val="18A47774"/>
    <w:rsid w:val="18AF1395"/>
    <w:rsid w:val="1B2E6FD8"/>
    <w:rsid w:val="1B4048C2"/>
    <w:rsid w:val="1B877D21"/>
    <w:rsid w:val="1C4319A9"/>
    <w:rsid w:val="1E443B4B"/>
    <w:rsid w:val="1E994F4A"/>
    <w:rsid w:val="1EAF0224"/>
    <w:rsid w:val="1F2230A4"/>
    <w:rsid w:val="201B490F"/>
    <w:rsid w:val="20210932"/>
    <w:rsid w:val="202448E0"/>
    <w:rsid w:val="21302EEA"/>
    <w:rsid w:val="22376FB5"/>
    <w:rsid w:val="23E152D7"/>
    <w:rsid w:val="24376102"/>
    <w:rsid w:val="255D43C8"/>
    <w:rsid w:val="263C7249"/>
    <w:rsid w:val="26876BDD"/>
    <w:rsid w:val="2714632A"/>
    <w:rsid w:val="27B0539E"/>
    <w:rsid w:val="29365CF8"/>
    <w:rsid w:val="299469B3"/>
    <w:rsid w:val="2A805789"/>
    <w:rsid w:val="2ADC0D75"/>
    <w:rsid w:val="2B4A0E52"/>
    <w:rsid w:val="2C532DA0"/>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84E276C"/>
    <w:rsid w:val="395D59E7"/>
    <w:rsid w:val="39A93932"/>
    <w:rsid w:val="3A4A7EAF"/>
    <w:rsid w:val="3A915562"/>
    <w:rsid w:val="3B8D4765"/>
    <w:rsid w:val="3C000DBA"/>
    <w:rsid w:val="3DC045D3"/>
    <w:rsid w:val="3DC56E56"/>
    <w:rsid w:val="3E504FFB"/>
    <w:rsid w:val="3E615CD0"/>
    <w:rsid w:val="3E9C47F6"/>
    <w:rsid w:val="3F8B0112"/>
    <w:rsid w:val="3FAB3095"/>
    <w:rsid w:val="3FE45947"/>
    <w:rsid w:val="41242965"/>
    <w:rsid w:val="435671EA"/>
    <w:rsid w:val="440809E9"/>
    <w:rsid w:val="442407A6"/>
    <w:rsid w:val="44805EA1"/>
    <w:rsid w:val="45710696"/>
    <w:rsid w:val="46142B1B"/>
    <w:rsid w:val="471011D6"/>
    <w:rsid w:val="47E60DD0"/>
    <w:rsid w:val="48735039"/>
    <w:rsid w:val="492C684B"/>
    <w:rsid w:val="49500594"/>
    <w:rsid w:val="49E7604E"/>
    <w:rsid w:val="4BF67CDD"/>
    <w:rsid w:val="4D173441"/>
    <w:rsid w:val="4D603DD6"/>
    <w:rsid w:val="4EBF010F"/>
    <w:rsid w:val="4F471EB0"/>
    <w:rsid w:val="50A649F7"/>
    <w:rsid w:val="51331326"/>
    <w:rsid w:val="51740A7F"/>
    <w:rsid w:val="51A5541E"/>
    <w:rsid w:val="51C96242"/>
    <w:rsid w:val="528855BD"/>
    <w:rsid w:val="535F16A9"/>
    <w:rsid w:val="53906AE1"/>
    <w:rsid w:val="54F46F60"/>
    <w:rsid w:val="55A37BEA"/>
    <w:rsid w:val="56362CD2"/>
    <w:rsid w:val="5784687B"/>
    <w:rsid w:val="57846959"/>
    <w:rsid w:val="578E6A87"/>
    <w:rsid w:val="58247055"/>
    <w:rsid w:val="5AC2203A"/>
    <w:rsid w:val="5CBB3334"/>
    <w:rsid w:val="5D115FAF"/>
    <w:rsid w:val="5E2251B3"/>
    <w:rsid w:val="606611C9"/>
    <w:rsid w:val="62811722"/>
    <w:rsid w:val="62E75A72"/>
    <w:rsid w:val="64073450"/>
    <w:rsid w:val="640B3B90"/>
    <w:rsid w:val="64571880"/>
    <w:rsid w:val="649125B6"/>
    <w:rsid w:val="64D85DDF"/>
    <w:rsid w:val="652F4C1A"/>
    <w:rsid w:val="666D37F1"/>
    <w:rsid w:val="66B17B8A"/>
    <w:rsid w:val="67087D8F"/>
    <w:rsid w:val="671F687E"/>
    <w:rsid w:val="67F415F8"/>
    <w:rsid w:val="682640D1"/>
    <w:rsid w:val="684B73E5"/>
    <w:rsid w:val="6A047A2A"/>
    <w:rsid w:val="6D825A0B"/>
    <w:rsid w:val="6D8A7502"/>
    <w:rsid w:val="6EFB7548"/>
    <w:rsid w:val="6F12642B"/>
    <w:rsid w:val="6F3831C3"/>
    <w:rsid w:val="6F8B71C1"/>
    <w:rsid w:val="70753482"/>
    <w:rsid w:val="707B522A"/>
    <w:rsid w:val="73194D05"/>
    <w:rsid w:val="73A83B0E"/>
    <w:rsid w:val="744D3EF9"/>
    <w:rsid w:val="746E3959"/>
    <w:rsid w:val="74794411"/>
    <w:rsid w:val="75867C40"/>
    <w:rsid w:val="75B10B26"/>
    <w:rsid w:val="76432199"/>
    <w:rsid w:val="76F44829"/>
    <w:rsid w:val="77A267C0"/>
    <w:rsid w:val="78882278"/>
    <w:rsid w:val="78AF552C"/>
    <w:rsid w:val="78B118A6"/>
    <w:rsid w:val="79090227"/>
    <w:rsid w:val="79135044"/>
    <w:rsid w:val="7A7D0F99"/>
    <w:rsid w:val="7B3C7DB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qFormat/>
    <w:uiPriority w:val="99"/>
    <w:rPr>
      <w:color w:val="0000FF"/>
      <w:u w:val="single"/>
    </w:rPr>
  </w:style>
  <w:style w:type="character" w:customStyle="1" w:styleId="10">
    <w:name w:val="font01"/>
    <w:qFormat/>
    <w:uiPriority w:val="0"/>
    <w:rPr>
      <w:rFonts w:hint="eastAsia" w:ascii="宋体" w:hAnsi="宋体" w:eastAsia="宋体" w:cs="宋体"/>
      <w:color w:val="000000"/>
      <w:sz w:val="22"/>
      <w:szCs w:val="22"/>
      <w:u w:val="none"/>
    </w:rPr>
  </w:style>
  <w:style w:type="character" w:customStyle="1" w:styleId="11">
    <w:name w:val="font21"/>
    <w:uiPriority w:val="0"/>
    <w:rPr>
      <w:rFonts w:hint="eastAsia" w:ascii="宋体" w:hAnsi="宋体" w:eastAsia="宋体" w:cs="宋体"/>
      <w:color w:val="000000"/>
      <w:sz w:val="22"/>
      <w:szCs w:val="22"/>
      <w:u w:val="none"/>
    </w:rPr>
  </w:style>
  <w:style w:type="character" w:customStyle="1" w:styleId="12">
    <w:name w:val="页眉 Char"/>
    <w:link w:val="4"/>
    <w:qFormat/>
    <w:uiPriority w:val="99"/>
    <w:rPr>
      <w:kern w:val="2"/>
      <w:sz w:val="18"/>
      <w:szCs w:val="18"/>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页脚 Char"/>
    <w:link w:val="3"/>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 w:type="character" w:customStyle="1" w:styleId="17">
    <w:name w:val="批注框文本 Char"/>
    <w:link w:val="2"/>
    <w:semiHidden/>
    <w:qFormat/>
    <w:uiPriority w:val="99"/>
    <w:rPr>
      <w:kern w:val="2"/>
      <w:sz w:val="18"/>
      <w:szCs w:val="18"/>
    </w:rPr>
  </w:style>
  <w:style w:type="paragraph" w:customStyle="1" w:styleId="18">
    <w:name w:val="公文标题"/>
    <w:basedOn w:val="1"/>
    <w:qFormat/>
    <w:uiPriority w:val="0"/>
    <w:pPr>
      <w:jc w:val="center"/>
    </w:pPr>
    <w:rPr>
      <w:rFonts w:ascii="黑体" w:hAnsi="黑体" w:eastAsia="方正小标宋_GBK" w:cs="黑体"/>
      <w:sz w:val="44"/>
      <w:szCs w:val="44"/>
    </w:rPr>
  </w:style>
  <w:style w:type="paragraph" w:customStyle="1" w:styleId="19">
    <w:name w:val="正文小标题"/>
    <w:basedOn w:val="1"/>
    <w:qFormat/>
    <w:uiPriority w:val="0"/>
    <w:pPr>
      <w:ind w:firstLine="200" w:firstLineChars="200"/>
    </w:pPr>
    <w:rPr>
      <w:rFonts w:eastAsia="方正仿宋_GBK"/>
      <w:b/>
      <w:sz w:val="32"/>
    </w:rPr>
  </w:style>
  <w:style w:type="paragraph" w:customStyle="1" w:styleId="20">
    <w:name w:val="公文正文"/>
    <w:basedOn w:val="1"/>
    <w:qFormat/>
    <w:uiPriority w:val="0"/>
    <w:pPr>
      <w:spacing w:line="360" w:lineRule="auto"/>
      <w:ind w:firstLine="200" w:firstLineChars="200"/>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24</Pages>
  <Words>2057</Words>
  <Characters>11731</Characters>
  <Lines>97</Lines>
  <Paragraphs>27</Paragraphs>
  <TotalTime>9</TotalTime>
  <ScaleCrop>false</ScaleCrop>
  <LinksUpToDate>false</LinksUpToDate>
  <CharactersWithSpaces>13761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2023-09-13T12:14:00Z</dcterms:created>
  <dc:creator>管理者</dc:creator>
  <cp:lastModifiedBy>silence</cp:lastModifiedBy>
  <cp:lastPrinted>2018-07-24T10:50:00Z</cp:lastPrinted>
  <dcterms:modified xsi:type="dcterms:W3CDTF">2023-09-20T10:21:57Z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B2A85C3C8A094EFEB9C26567E15E6DB2_13</vt:lpwstr>
  </property>
</Properties>
</file>