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罗山县农业机械化技术中心</w:t>
      </w: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2</w:t>
      </w:r>
      <w:r>
        <w:rPr>
          <w:rFonts w:hint="eastAsia" w:ascii="黑体" w:hAnsi="黑体" w:eastAsia="黑体" w:cs="黑体"/>
          <w:sz w:val="52"/>
          <w:szCs w:val="52"/>
        </w:rPr>
        <w:t>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3</w:t>
      </w:r>
      <w:r>
        <w:rPr>
          <w:rFonts w:hint="eastAsia" w:ascii="黑体" w:hAnsi="黑体" w:eastAsia="黑体" w:cs="黑体"/>
          <w:sz w:val="52"/>
          <w:szCs w:val="52"/>
        </w:rPr>
        <w:t>年</w:t>
      </w:r>
      <w:r>
        <w:rPr>
          <w:rFonts w:hint="eastAsia" w:ascii="黑体" w:hAnsi="黑体" w:eastAsia="黑体" w:cs="黑体"/>
          <w:sz w:val="52"/>
          <w:szCs w:val="52"/>
          <w:lang w:val="en-US" w:eastAsia="zh-CN"/>
        </w:rPr>
        <w:t>9</w:t>
      </w:r>
      <w:r>
        <w:rPr>
          <w:rFonts w:hint="eastAsia" w:ascii="黑体" w:hAnsi="黑体" w:eastAsia="黑体" w:cs="黑体"/>
          <w:sz w:val="52"/>
          <w:szCs w:val="52"/>
        </w:rPr>
        <w:t>月</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罗山县农业机械化技术中心概况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年度部门决算表</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36"/>
          <w:szCs w:val="36"/>
        </w:rPr>
        <w:t>第一部分</w:t>
      </w:r>
      <w:r>
        <w:rPr>
          <w:rFonts w:hint="eastAsia" w:ascii="黑体" w:hAnsi="黑体" w:eastAsia="黑体" w:cs="黑体"/>
          <w:sz w:val="44"/>
          <w:szCs w:val="44"/>
        </w:rPr>
        <w:t>　　</w:t>
      </w:r>
      <w:r>
        <w:rPr>
          <w:rFonts w:hint="eastAsia" w:ascii="黑体" w:hAnsi="黑体" w:eastAsia="黑体" w:cs="黑体"/>
          <w:sz w:val="36"/>
          <w:szCs w:val="36"/>
        </w:rPr>
        <w:t>罗山县农业机械化技术中心概况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spacing w:line="500" w:lineRule="exact"/>
        <w:ind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要负责贯彻落实党和国家有关发展农业机械化的方针、政策和农机购置补贴政策；负责农业机械安全技术检验、登记入户、核发牌证及驾驶操作人员考核发证、安全检查和农机事故的调查处理；负责农机驾驶操作人员和农机维修人员的技术培训、考核发证；负责农机化新技术、新产品、新机具的引进、示范、推广和应用。</w:t>
      </w:r>
    </w:p>
    <w:p>
      <w:pPr>
        <w:spacing w:line="500" w:lineRule="exact"/>
        <w:ind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（二）组织实施农机产品试验鉴定、质量检验、认证管理工作。</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农机中心内设机构4个，包括：办公室、人事股、机管股、科教股。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从决算单位构成看，农机中心部门决算包括：本级决算及所属二级单位决算。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年度部门决算编制范围的单位共4个，其中二级预算单位3个，具体是：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1.农机中心本级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2.农机监理所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3.农机推广站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4.农机化学校</w:t>
      </w:r>
    </w:p>
    <w:p>
      <w:pPr>
        <w:jc w:val="center"/>
        <w:rPr>
          <w:rFonts w:ascii="黑体" w:hAnsi="黑体" w:eastAsia="黑体" w:cs="黑体"/>
          <w:sz w:val="32"/>
          <w:szCs w:val="32"/>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第二部分</w:t>
      </w:r>
    </w:p>
    <w:p>
      <w:pPr>
        <w:jc w:val="center"/>
        <w:rPr>
          <w:sz w:val="36"/>
          <w:szCs w:val="36"/>
        </w:rPr>
      </w:pPr>
      <w:r>
        <w:rPr>
          <w:rFonts w:hint="eastAsia" w:ascii="黑体" w:hAnsi="黑体" w:eastAsia="黑体" w:cs="黑体"/>
          <w:sz w:val="36"/>
          <w:szCs w:val="36"/>
        </w:rPr>
        <w:t>农业机械化技术中心202</w:t>
      </w:r>
      <w:r>
        <w:rPr>
          <w:rFonts w:hint="eastAsia" w:ascii="黑体" w:hAnsi="黑体" w:eastAsia="黑体" w:cs="黑体"/>
          <w:sz w:val="36"/>
          <w:szCs w:val="36"/>
          <w:lang w:val="en-US" w:eastAsia="zh-CN"/>
        </w:rPr>
        <w:t>2</w:t>
      </w:r>
      <w:r>
        <w:rPr>
          <w:rFonts w:hint="eastAsia" w:ascii="黑体" w:hAnsi="黑体" w:eastAsia="黑体" w:cs="黑体"/>
          <w:sz w:val="36"/>
          <w:szCs w:val="36"/>
        </w:rPr>
        <w:t>年度部门决算  情况说明</w:t>
      </w: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年度收、支总计均为</w:t>
      </w:r>
      <w:r>
        <w:rPr>
          <w:rFonts w:hint="eastAsia" w:ascii="仿宋_GB2312" w:eastAsia="仿宋_GB2312"/>
          <w:sz w:val="32"/>
          <w:szCs w:val="32"/>
          <w:lang w:val="en-US" w:eastAsia="zh-CN"/>
        </w:rPr>
        <w:t>3298.58</w:t>
      </w:r>
      <w:r>
        <w:rPr>
          <w:rFonts w:hint="eastAsia" w:ascii="仿宋_GB2312" w:eastAsia="仿宋_GB2312"/>
          <w:sz w:val="32"/>
          <w:szCs w:val="32"/>
        </w:rPr>
        <w:t>万元。与上年度相比，收、支总计各增加</w:t>
      </w:r>
      <w:r>
        <w:rPr>
          <w:rFonts w:hint="eastAsia" w:ascii="仿宋_GB2312" w:eastAsia="仿宋_GB2312"/>
          <w:sz w:val="32"/>
          <w:szCs w:val="32"/>
          <w:lang w:val="en-US" w:eastAsia="zh-CN"/>
        </w:rPr>
        <w:t>2796.68</w:t>
      </w:r>
      <w:r>
        <w:rPr>
          <w:rFonts w:hint="eastAsia" w:ascii="仿宋_GB2312" w:eastAsia="仿宋_GB2312"/>
          <w:sz w:val="32"/>
          <w:szCs w:val="32"/>
        </w:rPr>
        <w:t>万元，增长</w:t>
      </w:r>
      <w:r>
        <w:rPr>
          <w:rFonts w:hint="eastAsia" w:ascii="仿宋_GB2312" w:eastAsia="仿宋_GB2312"/>
          <w:sz w:val="32"/>
          <w:szCs w:val="32"/>
          <w:lang w:val="en-US" w:eastAsia="zh-CN"/>
        </w:rPr>
        <w:t>557.21</w:t>
      </w:r>
      <w:r>
        <w:rPr>
          <w:rFonts w:hint="eastAsia" w:ascii="仿宋_GB2312" w:eastAsia="仿宋_GB2312"/>
          <w:sz w:val="32"/>
          <w:szCs w:val="32"/>
        </w:rPr>
        <w:t>%。主要原因是</w:t>
      </w:r>
      <w:r>
        <w:rPr>
          <w:rFonts w:hint="eastAsia" w:ascii="仿宋_GB2312" w:eastAsia="仿宋_GB2312"/>
          <w:sz w:val="32"/>
          <w:szCs w:val="32"/>
          <w:lang w:val="en-US" w:eastAsia="zh-CN"/>
        </w:rPr>
        <w:t>项目纳入决算统计</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年度收入合计</w:t>
      </w:r>
      <w:r>
        <w:rPr>
          <w:rFonts w:hint="eastAsia" w:ascii="仿宋_GB2312" w:eastAsia="仿宋_GB2312"/>
          <w:sz w:val="32"/>
          <w:szCs w:val="32"/>
          <w:lang w:val="en-US" w:eastAsia="zh-CN"/>
        </w:rPr>
        <w:t>3298.58</w:t>
      </w:r>
      <w:r>
        <w:rPr>
          <w:rFonts w:hint="eastAsia" w:ascii="仿宋_GB2312" w:eastAsia="仿宋_GB2312"/>
          <w:sz w:val="32"/>
          <w:szCs w:val="32"/>
        </w:rPr>
        <w:t>万元，其中：财政拨款收入</w:t>
      </w:r>
      <w:r>
        <w:rPr>
          <w:rFonts w:hint="eastAsia" w:ascii="仿宋_GB2312" w:eastAsia="仿宋_GB2312"/>
          <w:sz w:val="32"/>
          <w:szCs w:val="32"/>
          <w:lang w:val="en-US" w:eastAsia="zh-CN"/>
        </w:rPr>
        <w:t>3298.58</w:t>
      </w:r>
      <w:r>
        <w:rPr>
          <w:rFonts w:hint="eastAsia" w:ascii="仿宋_GB2312" w:eastAsia="仿宋_GB2312"/>
          <w:sz w:val="32"/>
          <w:szCs w:val="32"/>
        </w:rPr>
        <w:t>万元，占100%。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年度支出合计</w:t>
      </w:r>
      <w:r>
        <w:rPr>
          <w:rFonts w:hint="eastAsia" w:ascii="仿宋_GB2312" w:eastAsia="仿宋_GB2312"/>
          <w:sz w:val="32"/>
          <w:szCs w:val="32"/>
          <w:lang w:val="en-US" w:eastAsia="zh-CN"/>
        </w:rPr>
        <w:t>3298.58</w:t>
      </w:r>
      <w:r>
        <w:rPr>
          <w:rFonts w:hint="eastAsia" w:ascii="仿宋_GB2312" w:eastAsia="仿宋_GB2312"/>
          <w:sz w:val="32"/>
          <w:szCs w:val="32"/>
        </w:rPr>
        <w:t>万元，其中：基本支出</w:t>
      </w:r>
      <w:r>
        <w:rPr>
          <w:rFonts w:hint="eastAsia" w:ascii="仿宋_GB2312" w:eastAsia="仿宋_GB2312"/>
          <w:sz w:val="32"/>
          <w:szCs w:val="32"/>
          <w:lang w:val="en-US" w:eastAsia="zh-CN"/>
        </w:rPr>
        <w:t>3298.58</w:t>
      </w:r>
      <w:r>
        <w:rPr>
          <w:rFonts w:hint="eastAsia" w:ascii="仿宋_GB2312" w:eastAsia="仿宋_GB2312"/>
          <w:sz w:val="32"/>
          <w:szCs w:val="32"/>
        </w:rPr>
        <w:t>万元，占100.00%。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年度财政拨款收、支总计均为</w:t>
      </w:r>
      <w:r>
        <w:rPr>
          <w:rFonts w:hint="eastAsia" w:ascii="仿宋_GB2312" w:eastAsia="仿宋_GB2312"/>
          <w:sz w:val="32"/>
          <w:szCs w:val="32"/>
          <w:lang w:val="en-US" w:eastAsia="zh-CN"/>
        </w:rPr>
        <w:t>3298.58</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2796.68</w:t>
      </w:r>
      <w:r>
        <w:rPr>
          <w:rFonts w:hint="eastAsia" w:ascii="仿宋_GB2312" w:eastAsia="仿宋_GB2312"/>
          <w:sz w:val="32"/>
          <w:szCs w:val="32"/>
        </w:rPr>
        <w:t>万元，增长</w:t>
      </w:r>
      <w:r>
        <w:rPr>
          <w:rFonts w:hint="eastAsia" w:ascii="仿宋_GB2312" w:eastAsia="仿宋_GB2312"/>
          <w:sz w:val="32"/>
          <w:szCs w:val="32"/>
          <w:lang w:val="en-US" w:eastAsia="zh-CN"/>
        </w:rPr>
        <w:t>557.21</w:t>
      </w:r>
      <w:r>
        <w:rPr>
          <w:rFonts w:hint="eastAsia" w:ascii="仿宋_GB2312" w:eastAsia="仿宋_GB2312"/>
          <w:sz w:val="32"/>
          <w:szCs w:val="32"/>
        </w:rPr>
        <w:t>%。主要原因是</w:t>
      </w:r>
      <w:r>
        <w:rPr>
          <w:rFonts w:hint="eastAsia" w:ascii="仿宋_GB2312" w:eastAsia="仿宋_GB2312"/>
          <w:sz w:val="32"/>
          <w:szCs w:val="32"/>
          <w:lang w:val="en-US" w:eastAsia="zh-CN"/>
        </w:rPr>
        <w:t>项目纳入决算统计</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3298.58</w:t>
      </w:r>
      <w:r>
        <w:rPr>
          <w:rFonts w:hint="eastAsia" w:ascii="仿宋_GB2312" w:eastAsia="仿宋_GB2312"/>
          <w:sz w:val="32"/>
          <w:szCs w:val="32"/>
        </w:rPr>
        <w:t>万元，占支出合计的100%。与上年度相比，一般公共预算财政拨款支出增加</w:t>
      </w:r>
      <w:r>
        <w:rPr>
          <w:rFonts w:hint="eastAsia" w:ascii="仿宋_GB2312" w:eastAsia="仿宋_GB2312"/>
          <w:sz w:val="32"/>
          <w:szCs w:val="32"/>
          <w:lang w:val="en-US" w:eastAsia="zh-CN"/>
        </w:rPr>
        <w:t>2796.68</w:t>
      </w:r>
      <w:r>
        <w:rPr>
          <w:rFonts w:hint="eastAsia" w:ascii="仿宋_GB2312" w:eastAsia="仿宋_GB2312"/>
          <w:sz w:val="32"/>
          <w:szCs w:val="32"/>
        </w:rPr>
        <w:t>万元，增长</w:t>
      </w:r>
      <w:r>
        <w:rPr>
          <w:rFonts w:hint="eastAsia" w:ascii="仿宋_GB2312" w:eastAsia="仿宋_GB2312"/>
          <w:sz w:val="32"/>
          <w:szCs w:val="32"/>
          <w:lang w:val="en-US" w:eastAsia="zh-CN"/>
        </w:rPr>
        <w:t>557.21</w:t>
      </w:r>
      <w:r>
        <w:rPr>
          <w:rFonts w:hint="eastAsia" w:ascii="仿宋_GB2312" w:eastAsia="仿宋_GB2312"/>
          <w:sz w:val="32"/>
          <w:szCs w:val="32"/>
        </w:rPr>
        <w:t>%。主要原因是</w:t>
      </w:r>
      <w:r>
        <w:rPr>
          <w:rFonts w:hint="eastAsia" w:ascii="仿宋_GB2312" w:eastAsia="仿宋_GB2312"/>
          <w:sz w:val="32"/>
          <w:szCs w:val="32"/>
          <w:lang w:val="en-US" w:eastAsia="zh-CN"/>
        </w:rPr>
        <w:t>项目纳入决算统计</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3298.58</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3298.58</w:t>
      </w:r>
      <w:r>
        <w:rPr>
          <w:rFonts w:hint="eastAsia" w:ascii="仿宋_GB2312" w:eastAsia="仿宋_GB2312"/>
          <w:sz w:val="32"/>
          <w:szCs w:val="32"/>
        </w:rPr>
        <w:t>万元，占100%。</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val="en-US" w:eastAsia="zh-CN"/>
        </w:rPr>
        <w:t>项目经费及</w:t>
      </w:r>
      <w:r>
        <w:rPr>
          <w:rFonts w:hint="eastAsia" w:ascii="仿宋_GB2312" w:hAnsi="仿宋_GB2312" w:eastAsia="仿宋_GB2312" w:cs="仿宋_GB2312"/>
          <w:sz w:val="32"/>
          <w:szCs w:val="32"/>
        </w:rPr>
        <w:t>在职人员正常年度工资支出，同时缴纳社会保障费，以及公用经费支出。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6"/>
        <w:shd w:val="clear" w:color="auto" w:fill="FFFFFF"/>
        <w:spacing w:before="0" w:beforeAutospacing="0" w:after="0" w:afterAutospacing="0"/>
        <w:ind w:left="160" w:leftChars="67" w:firstLine="480" w:firstLineChars="150"/>
        <w:jc w:val="both"/>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年度一般公共预算财政拨款支出年初预算为</w:t>
      </w:r>
      <w:r>
        <w:rPr>
          <w:rFonts w:hint="eastAsia" w:ascii="仿宋_GB2312" w:eastAsia="仿宋_GB2312"/>
          <w:sz w:val="32"/>
          <w:szCs w:val="32"/>
          <w:lang w:val="en-US" w:eastAsia="zh-CN"/>
        </w:rPr>
        <w:t>3298.58</w:t>
      </w:r>
      <w:r>
        <w:rPr>
          <w:rFonts w:hint="eastAsia" w:ascii="仿宋_GB2312" w:eastAsia="仿宋_GB2312"/>
          <w:sz w:val="32"/>
          <w:szCs w:val="32"/>
        </w:rPr>
        <w:t>万元，支出决算为</w:t>
      </w:r>
      <w:r>
        <w:rPr>
          <w:rFonts w:hint="eastAsia" w:ascii="仿宋_GB2312" w:eastAsia="仿宋_GB2312"/>
          <w:sz w:val="32"/>
          <w:szCs w:val="32"/>
          <w:lang w:val="en-US" w:eastAsia="zh-CN"/>
        </w:rPr>
        <w:t>3298.58</w:t>
      </w:r>
      <w:r>
        <w:rPr>
          <w:rFonts w:hint="eastAsia" w:ascii="仿宋_GB2312" w:eastAsia="仿宋_GB2312"/>
          <w:sz w:val="32"/>
          <w:szCs w:val="32"/>
        </w:rPr>
        <w:t>万元，完成年初预算的100%。其中：</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（项）。年初预算为</w:t>
      </w:r>
      <w:r>
        <w:rPr>
          <w:rFonts w:hint="eastAsia" w:ascii="仿宋_GB2312" w:eastAsia="仿宋_GB2312"/>
          <w:sz w:val="32"/>
          <w:szCs w:val="32"/>
          <w:lang w:val="en-US" w:eastAsia="zh-CN"/>
        </w:rPr>
        <w:t>3.72</w:t>
      </w:r>
      <w:r>
        <w:rPr>
          <w:rFonts w:hint="eastAsia" w:ascii="仿宋_GB2312" w:eastAsia="仿宋_GB2312"/>
          <w:sz w:val="32"/>
          <w:szCs w:val="32"/>
        </w:rPr>
        <w:t>万元，支出决算为</w:t>
      </w:r>
      <w:r>
        <w:rPr>
          <w:rFonts w:hint="eastAsia" w:ascii="仿宋_GB2312" w:eastAsia="仿宋_GB2312"/>
          <w:sz w:val="32"/>
          <w:szCs w:val="32"/>
          <w:lang w:val="en-US" w:eastAsia="zh-CN"/>
        </w:rPr>
        <w:t>3.72</w:t>
      </w:r>
      <w:r>
        <w:rPr>
          <w:rFonts w:hint="eastAsia" w:ascii="仿宋_GB2312" w:eastAsia="仿宋_GB2312"/>
          <w:sz w:val="32"/>
          <w:szCs w:val="32"/>
        </w:rPr>
        <w:t>万元，完成年初预算的100%。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2．社会保障和就业支出（类）人力资源和社会保障管理事务（款）行政运行（项）。年初预算为</w:t>
      </w:r>
      <w:r>
        <w:rPr>
          <w:rFonts w:hint="eastAsia" w:ascii="仿宋_GB2312" w:eastAsia="仿宋_GB2312"/>
          <w:sz w:val="32"/>
          <w:szCs w:val="32"/>
          <w:lang w:val="en-US" w:eastAsia="zh-CN"/>
        </w:rPr>
        <w:t>5.15</w:t>
      </w:r>
      <w:r>
        <w:rPr>
          <w:rFonts w:hint="eastAsia" w:ascii="仿宋_GB2312" w:eastAsia="仿宋_GB2312"/>
          <w:sz w:val="32"/>
          <w:szCs w:val="32"/>
        </w:rPr>
        <w:t>万元，支出决算为</w:t>
      </w:r>
      <w:r>
        <w:rPr>
          <w:rFonts w:hint="eastAsia" w:ascii="仿宋_GB2312" w:eastAsia="仿宋_GB2312"/>
          <w:sz w:val="32"/>
          <w:szCs w:val="32"/>
          <w:lang w:val="en-US" w:eastAsia="zh-CN"/>
        </w:rPr>
        <w:t>5.15</w:t>
      </w:r>
      <w:r>
        <w:rPr>
          <w:rFonts w:hint="eastAsia" w:ascii="仿宋_GB2312" w:eastAsia="仿宋_GB2312"/>
          <w:sz w:val="32"/>
          <w:szCs w:val="32"/>
        </w:rPr>
        <w:t>万元，完成年初预算的100%。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3．社会保障和就业支出（类）行政事业单位养老支出（款）机关事业单位基本养老保险缴费支出（项）。年初预算为</w:t>
      </w:r>
      <w:r>
        <w:rPr>
          <w:rFonts w:hint="eastAsia" w:ascii="仿宋_GB2312" w:eastAsia="仿宋_GB2312"/>
          <w:sz w:val="32"/>
          <w:szCs w:val="32"/>
          <w:lang w:val="en-US" w:eastAsia="zh-CN"/>
        </w:rPr>
        <w:t>3.47</w:t>
      </w:r>
      <w:r>
        <w:rPr>
          <w:rFonts w:hint="eastAsia" w:ascii="仿宋_GB2312" w:eastAsia="仿宋_GB2312"/>
          <w:sz w:val="32"/>
          <w:szCs w:val="32"/>
        </w:rPr>
        <w:t>万元，支出决算为</w:t>
      </w:r>
      <w:r>
        <w:rPr>
          <w:rFonts w:hint="eastAsia" w:ascii="仿宋_GB2312" w:eastAsia="仿宋_GB2312"/>
          <w:sz w:val="32"/>
          <w:szCs w:val="32"/>
          <w:lang w:val="en-US" w:eastAsia="zh-CN"/>
        </w:rPr>
        <w:t>3.47</w:t>
      </w:r>
      <w:r>
        <w:rPr>
          <w:rFonts w:hint="eastAsia" w:ascii="仿宋_GB2312" w:eastAsia="仿宋_GB2312"/>
          <w:sz w:val="32"/>
          <w:szCs w:val="32"/>
        </w:rPr>
        <w:t>万元，完成年初预算的100%。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农林水支出（类）农业（款）事业运行（项）</w:t>
      </w:r>
      <w:r>
        <w:rPr>
          <w:rFonts w:hint="eastAsia" w:ascii="仿宋_GB2312" w:eastAsia="仿宋_GB2312"/>
          <w:sz w:val="32"/>
          <w:szCs w:val="32"/>
        </w:rPr>
        <w:t>。年初预算为</w:t>
      </w:r>
      <w:r>
        <w:rPr>
          <w:rFonts w:hint="eastAsia" w:ascii="仿宋_GB2312" w:eastAsia="仿宋_GB2312"/>
          <w:sz w:val="32"/>
          <w:szCs w:val="32"/>
          <w:lang w:val="en-US" w:eastAsia="zh-CN"/>
        </w:rPr>
        <w:t>272.08</w:t>
      </w:r>
      <w:r>
        <w:rPr>
          <w:rFonts w:hint="eastAsia" w:ascii="仿宋_GB2312" w:eastAsia="仿宋_GB2312"/>
          <w:sz w:val="32"/>
          <w:szCs w:val="32"/>
        </w:rPr>
        <w:t>万元，支出决算为</w:t>
      </w:r>
      <w:r>
        <w:rPr>
          <w:rFonts w:hint="eastAsia" w:ascii="仿宋_GB2312" w:eastAsia="仿宋_GB2312"/>
          <w:sz w:val="32"/>
          <w:szCs w:val="32"/>
          <w:lang w:val="en-US" w:eastAsia="zh-CN"/>
        </w:rPr>
        <w:t>272.08</w:t>
      </w:r>
      <w:r>
        <w:rPr>
          <w:rFonts w:hint="eastAsia" w:ascii="仿宋_GB2312" w:eastAsia="仿宋_GB2312"/>
          <w:sz w:val="32"/>
          <w:szCs w:val="32"/>
        </w:rPr>
        <w:t>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卫生健康支出（类）行政事业单位医疗（款）事业单位医疗（项）。年初预算</w:t>
      </w:r>
      <w:r>
        <w:rPr>
          <w:rFonts w:hint="eastAsia" w:ascii="仿宋_GB2312" w:hAnsi="仿宋_GB2312" w:eastAsia="仿宋_GB2312" w:cs="仿宋_GB2312"/>
          <w:sz w:val="32"/>
          <w:szCs w:val="32"/>
          <w:lang w:val="en-US" w:eastAsia="zh-CN"/>
        </w:rPr>
        <w:t>1.82</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1.82</w:t>
      </w:r>
      <w:r>
        <w:rPr>
          <w:rFonts w:hint="eastAsia" w:ascii="仿宋_GB2312" w:hAnsi="仿宋_GB2312" w:eastAsia="仿宋_GB2312" w:cs="仿宋_GB2312"/>
          <w:sz w:val="32"/>
          <w:szCs w:val="32"/>
        </w:rPr>
        <w:t>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农林水支出（类）农业农村（款）行政运行（项）。年初预算</w:t>
      </w:r>
      <w:r>
        <w:rPr>
          <w:rFonts w:hint="eastAsia" w:ascii="仿宋_GB2312" w:hAnsi="仿宋_GB2312" w:eastAsia="仿宋_GB2312" w:cs="仿宋_GB2312"/>
          <w:sz w:val="32"/>
          <w:szCs w:val="32"/>
          <w:lang w:val="en-US" w:eastAsia="zh-CN"/>
        </w:rPr>
        <w:t>188.70</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188.70</w:t>
      </w:r>
      <w:r>
        <w:rPr>
          <w:rFonts w:hint="eastAsia" w:ascii="仿宋_GB2312" w:hAnsi="仿宋_GB2312" w:eastAsia="仿宋_GB2312" w:cs="仿宋_GB2312"/>
          <w:sz w:val="32"/>
          <w:szCs w:val="32"/>
        </w:rPr>
        <w:t>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农林水支出（类）农业农村（款）事业运行（项）。年初预算</w:t>
      </w:r>
      <w:r>
        <w:rPr>
          <w:rFonts w:hint="eastAsia" w:ascii="仿宋_GB2312" w:hAnsi="仿宋_GB2312" w:eastAsia="仿宋_GB2312" w:cs="仿宋_GB2312"/>
          <w:sz w:val="32"/>
          <w:szCs w:val="32"/>
          <w:lang w:val="en-US" w:eastAsia="zh-CN"/>
        </w:rPr>
        <w:t>198.83</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198.83</w:t>
      </w:r>
      <w:r>
        <w:rPr>
          <w:rFonts w:hint="eastAsia" w:ascii="仿宋_GB2312" w:hAnsi="仿宋_GB2312" w:eastAsia="仿宋_GB2312" w:cs="仿宋_GB2312"/>
          <w:sz w:val="32"/>
          <w:szCs w:val="32"/>
        </w:rPr>
        <w:t>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农林水支出（类）农业农村（款）农业生产发展（项）。年初预算</w:t>
      </w:r>
      <w:r>
        <w:rPr>
          <w:rFonts w:hint="eastAsia" w:ascii="仿宋_GB2312" w:hAnsi="仿宋_GB2312" w:eastAsia="仿宋_GB2312" w:cs="仿宋_GB2312"/>
          <w:sz w:val="32"/>
          <w:szCs w:val="32"/>
          <w:lang w:val="en-US" w:eastAsia="zh-CN"/>
        </w:rPr>
        <w:t>1217.88</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1217.88</w:t>
      </w:r>
      <w:r>
        <w:rPr>
          <w:rFonts w:hint="eastAsia" w:ascii="仿宋_GB2312" w:hAnsi="仿宋_GB2312" w:eastAsia="仿宋_GB2312" w:cs="仿宋_GB2312"/>
          <w:sz w:val="32"/>
          <w:szCs w:val="32"/>
        </w:rPr>
        <w:t>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农林水支出（类）农业农村（款）其他农业农村支出（项）。年初预算</w:t>
      </w:r>
      <w:r>
        <w:rPr>
          <w:rFonts w:hint="eastAsia" w:ascii="仿宋_GB2312" w:hAnsi="仿宋_GB2312" w:eastAsia="仿宋_GB2312" w:cs="仿宋_GB2312"/>
          <w:sz w:val="32"/>
          <w:szCs w:val="32"/>
          <w:lang w:val="en-US" w:eastAsia="zh-CN"/>
        </w:rPr>
        <w:t>1675.55</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1675.55</w:t>
      </w:r>
      <w:r>
        <w:rPr>
          <w:rFonts w:hint="eastAsia" w:ascii="仿宋_GB2312" w:hAnsi="仿宋_GB2312" w:eastAsia="仿宋_GB2312" w:cs="仿宋_GB2312"/>
          <w:sz w:val="32"/>
          <w:szCs w:val="32"/>
        </w:rPr>
        <w:t>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住房保障支出（类）保障性安居工程支出（款）廉租住房（项）。年初预算</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万元，完成年初预算的100%。</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住房保障支出（类）住房改革支出（款）住房公积金（项）。年初预算</w:t>
      </w:r>
      <w:r>
        <w:rPr>
          <w:rFonts w:hint="eastAsia" w:ascii="仿宋_GB2312" w:hAnsi="仿宋_GB2312" w:eastAsia="仿宋_GB2312" w:cs="仿宋_GB2312"/>
          <w:sz w:val="32"/>
          <w:szCs w:val="32"/>
          <w:lang w:val="en-US" w:eastAsia="zh-CN"/>
        </w:rPr>
        <w:t>1.35</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1.35</w:t>
      </w:r>
      <w:r>
        <w:rPr>
          <w:rFonts w:hint="eastAsia" w:ascii="仿宋_GB2312" w:hAnsi="仿宋_GB2312" w:eastAsia="仿宋_GB2312" w:cs="仿宋_GB2312"/>
          <w:sz w:val="32"/>
          <w:szCs w:val="32"/>
        </w:rPr>
        <w:t>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决算数与年初预算数不存在差异</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年度一般公共预算财政拨款基本支出</w:t>
      </w:r>
      <w:r>
        <w:rPr>
          <w:rFonts w:hint="eastAsia" w:ascii="仿宋_GB2312" w:eastAsia="仿宋_GB2312"/>
          <w:sz w:val="32"/>
          <w:szCs w:val="32"/>
          <w:lang w:val="en-US" w:eastAsia="zh-CN"/>
        </w:rPr>
        <w:t>405.15</w:t>
      </w:r>
      <w:r>
        <w:rPr>
          <w:rFonts w:hint="eastAsia" w:ascii="仿宋_GB2312" w:eastAsia="仿宋_GB2312"/>
          <w:sz w:val="32"/>
          <w:szCs w:val="32"/>
        </w:rPr>
        <w:t>万元。其中：人员经费</w:t>
      </w:r>
      <w:r>
        <w:rPr>
          <w:rFonts w:hint="eastAsia" w:ascii="仿宋_GB2312" w:eastAsia="仿宋_GB2312"/>
          <w:sz w:val="32"/>
          <w:szCs w:val="32"/>
          <w:lang w:val="en-US" w:eastAsia="zh-CN"/>
        </w:rPr>
        <w:t>301.80</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eastAsia="仿宋_GB2312"/>
          <w:sz w:val="32"/>
          <w:szCs w:val="32"/>
          <w:lang w:val="en-US" w:eastAsia="zh-CN"/>
        </w:rPr>
        <w:t>103.35</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 更新、其他资本性支出。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年度“三公”经费财政拨款支出预算为</w:t>
      </w:r>
      <w:r>
        <w:rPr>
          <w:rFonts w:hint="eastAsia" w:ascii="仿宋_GB2312" w:eastAsia="仿宋_GB2312"/>
          <w:sz w:val="32"/>
          <w:szCs w:val="32"/>
          <w:lang w:val="en-US" w:eastAsia="zh-CN"/>
        </w:rPr>
        <w:t>5.01</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4.08</w:t>
      </w:r>
      <w:r>
        <w:rPr>
          <w:rFonts w:hint="eastAsia" w:ascii="仿宋_GB2312" w:eastAsia="仿宋_GB2312"/>
          <w:sz w:val="32"/>
          <w:szCs w:val="32"/>
        </w:rPr>
        <w:t>万元，完成预算的</w:t>
      </w:r>
      <w:r>
        <w:rPr>
          <w:rFonts w:hint="eastAsia" w:ascii="仿宋_GB2312" w:eastAsia="仿宋_GB2312"/>
          <w:sz w:val="32"/>
          <w:szCs w:val="32"/>
          <w:lang w:val="en-US" w:eastAsia="zh-CN"/>
        </w:rPr>
        <w:t>81.43</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年度“三公”经费支出决算数与预算数存在差异的主要原因是</w:t>
      </w:r>
      <w:r>
        <w:rPr>
          <w:rFonts w:hint="eastAsia" w:ascii="仿宋_GB2312" w:hAnsi="仿宋_GB2312" w:eastAsia="仿宋_GB2312" w:cs="仿宋_GB2312"/>
          <w:sz w:val="32"/>
          <w:szCs w:val="32"/>
        </w:rPr>
        <w:t>中心紧缩招待费开支。所以“三公”经费有所减少。</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年度“三公”经费财政拨款支出决算中，因公出国（境）费支出决算0.00万元，完成预算的 0.00%，占0.00%；公务用车购置及运行费支出决算0.00万元，完成预 算的0.00%，占0.00%；公务接待费支出决算</w:t>
      </w:r>
      <w:r>
        <w:rPr>
          <w:rFonts w:hint="eastAsia" w:ascii="仿宋_GB2312" w:eastAsia="仿宋_GB2312"/>
          <w:sz w:val="32"/>
          <w:szCs w:val="32"/>
          <w:lang w:val="en-US" w:eastAsia="zh-CN"/>
        </w:rPr>
        <w:t>4.08</w:t>
      </w:r>
      <w:r>
        <w:rPr>
          <w:rFonts w:hint="eastAsia" w:ascii="仿宋_GB2312" w:eastAsia="仿宋_GB2312"/>
          <w:sz w:val="32"/>
          <w:szCs w:val="32"/>
        </w:rPr>
        <w:t xml:space="preserve">万元，完成预算的 </w:t>
      </w:r>
      <w:r>
        <w:rPr>
          <w:rFonts w:hint="eastAsia" w:ascii="仿宋_GB2312" w:eastAsia="仿宋_GB2312"/>
          <w:sz w:val="32"/>
          <w:szCs w:val="32"/>
          <w:lang w:val="en-US" w:eastAsia="zh-CN"/>
        </w:rPr>
        <w:t>81.43</w:t>
      </w:r>
      <w:r>
        <w:rPr>
          <w:rFonts w:hint="eastAsia" w:ascii="仿宋_GB2312" w:eastAsia="仿宋_GB2312"/>
          <w:sz w:val="32"/>
          <w:szCs w:val="32"/>
        </w:rPr>
        <w:t>%，占100.00%；具体情况如下：</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0.00万元，完成年初预算的0.00%。其中：</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公务用车购置支出0.00万元，购置车辆0台。</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公务用车运行支出0.00万元。202</w:t>
      </w:r>
      <w:r>
        <w:rPr>
          <w:rFonts w:hint="eastAsia" w:ascii="仿宋_GB2312" w:eastAsia="仿宋_GB2312"/>
          <w:sz w:val="32"/>
          <w:szCs w:val="32"/>
          <w:lang w:val="en-US" w:eastAsia="zh-CN"/>
        </w:rPr>
        <w:t>2</w:t>
      </w:r>
      <w:r>
        <w:rPr>
          <w:rFonts w:hint="eastAsia" w:ascii="仿宋_GB2312" w:eastAsia="仿宋_GB2312"/>
          <w:sz w:val="32"/>
          <w:szCs w:val="32"/>
        </w:rPr>
        <w:t>年期末，单位开支财政拨款的公务用车保有量为0</w:t>
      </w:r>
      <w:r>
        <w:rPr>
          <w:rFonts w:hint="eastAsia" w:ascii="仿宋_GB2312" w:eastAsia="仿宋_GB2312"/>
          <w:sz w:val="32"/>
          <w:szCs w:val="32"/>
          <w:lang w:val="en-US" w:eastAsia="zh-CN"/>
        </w:rPr>
        <w:t>辆</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5.01</w:t>
      </w:r>
      <w:r>
        <w:rPr>
          <w:rFonts w:hint="eastAsia" w:ascii="仿宋_GB2312" w:eastAsia="仿宋_GB2312"/>
          <w:sz w:val="32"/>
          <w:szCs w:val="32"/>
        </w:rPr>
        <w:t>万元，支出决算为4</w:t>
      </w:r>
      <w:r>
        <w:rPr>
          <w:rFonts w:hint="eastAsia" w:ascii="仿宋_GB2312" w:eastAsia="仿宋_GB2312"/>
          <w:sz w:val="32"/>
          <w:szCs w:val="32"/>
          <w:lang w:val="en-US" w:eastAsia="zh-CN"/>
        </w:rPr>
        <w:t>.08</w:t>
      </w:r>
      <w:r>
        <w:rPr>
          <w:rFonts w:hint="eastAsia" w:ascii="仿宋_GB2312" w:eastAsia="仿宋_GB2312"/>
          <w:sz w:val="32"/>
          <w:szCs w:val="32"/>
        </w:rPr>
        <w:t>万元，完成年初预算的</w:t>
      </w:r>
      <w:r>
        <w:rPr>
          <w:rFonts w:hint="eastAsia" w:ascii="仿宋_GB2312" w:eastAsia="仿宋_GB2312"/>
          <w:sz w:val="32"/>
          <w:szCs w:val="32"/>
          <w:lang w:val="en-US" w:eastAsia="zh-CN"/>
        </w:rPr>
        <w:t>81.43</w:t>
      </w:r>
      <w:r>
        <w:rPr>
          <w:rFonts w:hint="eastAsia" w:ascii="仿宋_GB2312" w:eastAsia="仿宋_GB2312"/>
          <w:sz w:val="32"/>
          <w:szCs w:val="32"/>
        </w:rPr>
        <w:t>%。决算数与年初预算数存在差异的主要 原因是</w:t>
      </w:r>
      <w:r>
        <w:rPr>
          <w:rFonts w:hint="eastAsia" w:ascii="仿宋_GB2312" w:hAnsi="仿宋_GB2312" w:eastAsia="仿宋_GB2312" w:cs="仿宋_GB2312"/>
          <w:sz w:val="32"/>
          <w:szCs w:val="32"/>
        </w:rPr>
        <w:t>落实中央八项规定，严格控制“三公经费”支出</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其中：外宾接待支出0万元。202</w:t>
      </w:r>
      <w:r>
        <w:rPr>
          <w:rFonts w:hint="eastAsia" w:ascii="仿宋_GB2312" w:eastAsia="仿宋_GB2312"/>
          <w:sz w:val="32"/>
          <w:szCs w:val="32"/>
          <w:lang w:val="en-US" w:eastAsia="zh-CN"/>
        </w:rPr>
        <w:t>2</w:t>
      </w:r>
      <w:r>
        <w:rPr>
          <w:rFonts w:hint="eastAsia" w:ascii="仿宋_GB2312" w:eastAsia="仿宋_GB2312"/>
          <w:sz w:val="32"/>
          <w:szCs w:val="32"/>
        </w:rPr>
        <w:t>年共接待国（境）外来访团组0个、来访外宾0人次（不包括陪同人员）。其他国内公务接待支出4万元。主要用于</w:t>
      </w:r>
      <w:r>
        <w:rPr>
          <w:rFonts w:hint="eastAsia" w:ascii="仿宋_GB2312" w:hAnsi="仿宋_GB2312" w:eastAsia="仿宋_GB2312" w:cs="仿宋_GB2312"/>
          <w:sz w:val="32"/>
          <w:szCs w:val="32"/>
        </w:rPr>
        <w:t>上级单位和其他县农机中心到我中心检查指导、交流学习工作用餐及接待各乡镇关于农机业务交流</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年共接待国内来访团组51个、来宾411人次（不包括陪同人员）。</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，我部门（单位）纳入预算绩效管理的支出总额为</w:t>
      </w:r>
      <w:r>
        <w:rPr>
          <w:rFonts w:hint="eastAsia" w:ascii="仿宋_GB2312" w:hAnsi="仿宋_GB2312" w:eastAsia="仿宋_GB2312" w:cs="仿宋_GB2312"/>
          <w:sz w:val="32"/>
          <w:szCs w:val="32"/>
          <w:lang w:val="en-US" w:eastAsia="zh-CN"/>
        </w:rPr>
        <w:t>3298.58</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301.8</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103.35</w:t>
      </w:r>
      <w:r>
        <w:rPr>
          <w:rFonts w:hint="eastAsia" w:ascii="仿宋_GB2312" w:hAnsi="仿宋_GB2312" w:eastAsia="仿宋_GB2312" w:cs="仿宋_GB2312"/>
          <w:sz w:val="32"/>
          <w:szCs w:val="32"/>
        </w:rPr>
        <w:t>万元；支出项目共</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2893.43</w:t>
      </w:r>
      <w:r>
        <w:rPr>
          <w:rFonts w:hint="eastAsia" w:ascii="仿宋_GB2312" w:hAnsi="仿宋_GB2312" w:eastAsia="仿宋_GB2312" w:cs="仿宋_GB2312"/>
          <w:sz w:val="32"/>
          <w:szCs w:val="32"/>
        </w:rPr>
        <w:t>万元。其中，进行项目绩效自评</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2893.43</w:t>
      </w:r>
      <w:r>
        <w:rPr>
          <w:rFonts w:hint="eastAsia" w:ascii="仿宋_GB2312" w:hAnsi="仿宋_GB2312" w:eastAsia="仿宋_GB2312" w:cs="仿宋_GB2312"/>
          <w:sz w:val="32"/>
          <w:szCs w:val="32"/>
        </w:rPr>
        <w:t>万元；纳入重点绩效评价（部门评价或财政评价）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2"/>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通过对预算支出产出指标、</w:t>
      </w:r>
      <w:r>
        <w:rPr>
          <w:rFonts w:hint="eastAsia" w:ascii="仿宋_GB2312" w:hAnsi="仿宋_GB2312" w:eastAsia="仿宋_GB2312" w:cs="仿宋_GB2312"/>
          <w:kern w:val="0"/>
          <w:sz w:val="32"/>
          <w:szCs w:val="32"/>
          <w:u w:val="none"/>
        </w:rPr>
        <w:t>效益指标、</w:t>
      </w:r>
      <w:r>
        <w:rPr>
          <w:rFonts w:hint="eastAsia" w:ascii="仿宋_GB2312" w:hAnsi="仿宋_GB2312" w:eastAsia="仿宋_GB2312" w:cs="仿宋_GB2312"/>
          <w:kern w:val="0"/>
          <w:sz w:val="32"/>
          <w:szCs w:val="32"/>
          <w:u w:val="none"/>
          <w:lang w:eastAsia="zh-CN"/>
        </w:rPr>
        <w:t>满意度指标自评结果的分析，对自评中发现的问题进行了认真的分析并制定了具体的整改措施，今后将在绩效目标的量化上进一步做细做实。</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罗山县农机中心</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年未开展重点绩效评价。</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年度政府性基金预算财政拨款支出年初预算为0.00万元，支出决算为 0万元，完成年初预算的 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6"/>
        <w:shd w:val="clear" w:color="auto" w:fill="FFFFFF"/>
        <w:spacing w:before="0" w:beforeAutospacing="0" w:after="0" w:afterAutospacing="0"/>
        <w:ind w:left="160" w:leftChars="67" w:firstLine="480" w:firstLineChars="15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年度机关运行经费年初预算为</w:t>
      </w:r>
      <w:r>
        <w:rPr>
          <w:rFonts w:hint="eastAsia" w:ascii="仿宋_GB2312" w:eastAsia="仿宋_GB2312"/>
          <w:sz w:val="32"/>
          <w:szCs w:val="32"/>
          <w:lang w:val="en-US" w:eastAsia="zh-CN"/>
        </w:rPr>
        <w:t>103.35</w:t>
      </w:r>
      <w:r>
        <w:rPr>
          <w:rFonts w:hint="eastAsia" w:ascii="仿宋_GB2312" w:eastAsia="仿宋_GB2312"/>
          <w:sz w:val="32"/>
          <w:szCs w:val="32"/>
        </w:rPr>
        <w:t>万元，支出决算为</w:t>
      </w:r>
      <w:r>
        <w:rPr>
          <w:rFonts w:hint="eastAsia" w:ascii="仿宋_GB2312" w:eastAsia="仿宋_GB2312"/>
          <w:sz w:val="32"/>
          <w:szCs w:val="32"/>
          <w:lang w:val="en-US" w:eastAsia="zh-CN"/>
        </w:rPr>
        <w:t>103.35</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政府采购支出总额0</w:t>
      </w:r>
      <w:r>
        <w:rPr>
          <w:rFonts w:ascii="仿宋_GB2312" w:eastAsia="仿宋_GB2312"/>
          <w:sz w:val="32"/>
          <w:szCs w:val="32"/>
        </w:rPr>
        <w:t>元，其中：政府采购货物支出</w:t>
      </w:r>
      <w:r>
        <w:rPr>
          <w:rFonts w:hint="eastAsia" w:ascii="仿宋_GB2312" w:eastAsia="仿宋_GB2312"/>
          <w:sz w:val="32"/>
          <w:szCs w:val="32"/>
        </w:rPr>
        <w:t>0</w:t>
      </w:r>
      <w:r>
        <w:rPr>
          <w:rFonts w:ascii="仿宋_GB2312" w:eastAsia="仿宋_GB2312"/>
          <w:sz w:val="32"/>
          <w:szCs w:val="32"/>
        </w:rPr>
        <w:t>万元、政府采购工程支出</w:t>
      </w:r>
      <w:r>
        <w:rPr>
          <w:rFonts w:hint="eastAsia" w:ascii="仿宋_GB2312" w:eastAsia="仿宋_GB2312"/>
          <w:sz w:val="32"/>
          <w:szCs w:val="32"/>
        </w:rPr>
        <w:t>0</w:t>
      </w:r>
      <w:r>
        <w:rPr>
          <w:rFonts w:ascii="仿宋_GB2312" w:eastAsia="仿宋_GB2312"/>
          <w:sz w:val="32"/>
          <w:szCs w:val="32"/>
        </w:rPr>
        <w:t>万元、政府采购服务支出</w:t>
      </w:r>
      <w:r>
        <w:rPr>
          <w:rFonts w:hint="eastAsia" w:ascii="仿宋_GB2312" w:eastAsia="仿宋_GB2312"/>
          <w:sz w:val="32"/>
          <w:szCs w:val="32"/>
        </w:rPr>
        <w:t>0</w:t>
      </w:r>
      <w:r>
        <w:rPr>
          <w:rFonts w:ascii="仿宋_GB2312" w:eastAsia="仿宋_GB2312"/>
          <w:sz w:val="32"/>
          <w:szCs w:val="32"/>
        </w:rPr>
        <w:t>万元。授予中小企业合同金额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%，其中授予小微企业合同金额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年期末，我单位共有车辆0辆，其中：执法执勤用车0辆；单位价值50万元以上通用设备0台（套），单位价值100万元以上专用设备 0台（套）。202</w:t>
      </w:r>
      <w:r>
        <w:rPr>
          <w:rFonts w:hint="eastAsia" w:ascii="仿宋_GB2312" w:eastAsia="仿宋_GB2312"/>
          <w:sz w:val="32"/>
          <w:szCs w:val="32"/>
          <w:lang w:val="en-US" w:eastAsia="zh-CN"/>
        </w:rPr>
        <w:t>2</w:t>
      </w:r>
      <w:r>
        <w:rPr>
          <w:rFonts w:ascii="仿宋_GB2312" w:eastAsia="仿宋_GB2312"/>
          <w:sz w:val="32"/>
          <w:szCs w:val="32"/>
        </w:rPr>
        <w:t>年，</w:t>
      </w:r>
      <w:r>
        <w:rPr>
          <w:rFonts w:hint="eastAsia" w:ascii="仿宋_GB2312" w:eastAsia="仿宋_GB2312"/>
          <w:sz w:val="32"/>
          <w:szCs w:val="32"/>
        </w:rPr>
        <w:t>农机中心</w:t>
      </w:r>
      <w:r>
        <w:rPr>
          <w:rFonts w:ascii="仿宋_GB2312" w:eastAsia="仿宋_GB2312"/>
          <w:sz w:val="32"/>
          <w:szCs w:val="32"/>
        </w:rPr>
        <w:t>共有车辆</w:t>
      </w:r>
      <w:r>
        <w:rPr>
          <w:rFonts w:hint="eastAsia" w:ascii="仿宋_GB2312" w:eastAsia="仿宋_GB2312"/>
          <w:sz w:val="32"/>
          <w:szCs w:val="32"/>
        </w:rPr>
        <w:t>0</w:t>
      </w:r>
      <w:r>
        <w:rPr>
          <w:rFonts w:ascii="仿宋_GB2312" w:eastAsia="仿宋_GB2312"/>
          <w:sz w:val="32"/>
          <w:szCs w:val="32"/>
        </w:rPr>
        <w:t>辆，其中：一般公务用车</w:t>
      </w:r>
      <w:r>
        <w:rPr>
          <w:rFonts w:hint="eastAsia" w:ascii="仿宋_GB2312" w:eastAsia="仿宋_GB2312"/>
          <w:sz w:val="32"/>
          <w:szCs w:val="32"/>
        </w:rPr>
        <w:t>0</w:t>
      </w:r>
      <w:r>
        <w:rPr>
          <w:rFonts w:ascii="仿宋_GB2312" w:eastAsia="仿宋_GB2312"/>
          <w:sz w:val="32"/>
          <w:szCs w:val="32"/>
        </w:rPr>
        <w:t>辆、一般执法执勤</w:t>
      </w:r>
      <w:r>
        <w:rPr>
          <w:rFonts w:hint="eastAsia" w:ascii="仿宋_GB2312" w:eastAsia="仿宋_GB2312"/>
          <w:sz w:val="32"/>
          <w:szCs w:val="32"/>
        </w:rPr>
        <w:t>0</w:t>
      </w:r>
      <w:r>
        <w:rPr>
          <w:rFonts w:ascii="仿宋_GB2312" w:eastAsia="仿宋_GB2312"/>
          <w:sz w:val="32"/>
          <w:szCs w:val="32"/>
        </w:rPr>
        <w:t>辆、特种专业技术用车</w:t>
      </w:r>
      <w:r>
        <w:rPr>
          <w:rFonts w:hint="eastAsia" w:ascii="仿宋_GB2312" w:eastAsia="仿宋_GB2312"/>
          <w:sz w:val="32"/>
          <w:szCs w:val="32"/>
        </w:rPr>
        <w:t>0</w:t>
      </w:r>
      <w:r>
        <w:rPr>
          <w:rFonts w:ascii="仿宋_GB2312" w:eastAsia="仿宋_GB2312"/>
          <w:sz w:val="32"/>
          <w:szCs w:val="32"/>
        </w:rPr>
        <w:t>辆，其他用车</w:t>
      </w:r>
      <w:r>
        <w:rPr>
          <w:rFonts w:hint="eastAsia" w:ascii="仿宋_GB2312" w:eastAsia="仿宋_GB2312"/>
          <w:sz w:val="32"/>
          <w:szCs w:val="32"/>
        </w:rPr>
        <w:t>0</w:t>
      </w:r>
      <w:r>
        <w:rPr>
          <w:rFonts w:ascii="仿宋_GB2312" w:eastAsia="仿宋_GB2312"/>
          <w:sz w:val="32"/>
          <w:szCs w:val="32"/>
        </w:rPr>
        <w:t>辆。单价50万元以上通用设备</w:t>
      </w:r>
      <w:r>
        <w:rPr>
          <w:rFonts w:hint="eastAsia" w:ascii="仿宋_GB2312" w:eastAsia="仿宋_GB2312"/>
          <w:sz w:val="32"/>
          <w:szCs w:val="32"/>
        </w:rPr>
        <w:t>0</w:t>
      </w:r>
      <w:r>
        <w:rPr>
          <w:rFonts w:ascii="仿宋_GB2312" w:eastAsia="仿宋_GB2312"/>
          <w:sz w:val="32"/>
          <w:szCs w:val="32"/>
        </w:rPr>
        <w:t>台（套），单位价值100万元以上专用设备</w:t>
      </w:r>
      <w:r>
        <w:rPr>
          <w:rFonts w:hint="eastAsia" w:ascii="仿宋_GB2312" w:eastAsia="仿宋_GB2312"/>
          <w:sz w:val="32"/>
          <w:szCs w:val="32"/>
        </w:rPr>
        <w:t>0</w:t>
      </w:r>
      <w:r>
        <w:rPr>
          <w:rFonts w:ascii="仿宋_GB2312" w:eastAsia="仿宋_GB2312"/>
          <w:sz w:val="32"/>
          <w:szCs w:val="32"/>
        </w:rPr>
        <w:t>台（套）。</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hint="eastAsia" w:ascii="黑体" w:hAnsi="黑体" w:eastAsia="黑体" w:cs="黑体"/>
          <w:sz w:val="36"/>
          <w:szCs w:val="36"/>
        </w:rPr>
      </w:pPr>
    </w:p>
    <w:p>
      <w:pPr>
        <w:jc w:val="center"/>
        <w:outlineLvl w:val="0"/>
        <w:rPr>
          <w:rFonts w:ascii="黑体" w:hAnsi="黑体" w:eastAsia="黑体" w:cs="黑体"/>
          <w:sz w:val="36"/>
          <w:szCs w:val="36"/>
        </w:rPr>
      </w:pPr>
      <w:r>
        <w:rPr>
          <w:rFonts w:hint="eastAsia" w:ascii="黑体" w:hAnsi="黑体" w:eastAsia="黑体" w:cs="黑体"/>
          <w:sz w:val="36"/>
          <w:szCs w:val="36"/>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rPr>
          <w:rFonts w:hint="eastAsia" w:eastAsia="宋体"/>
          <w:lang w:val="en-US" w:eastAsia="zh-CN"/>
        </w:rPr>
      </w:pPr>
      <w:r>
        <w:rPr>
          <w:rFonts w:hint="eastAsia" w:ascii="仿宋_GB2312" w:hAnsi="仿宋_GB2312" w:eastAsia="仿宋_GB2312" w:cs="仿宋_GB2312"/>
          <w:sz w:val="32"/>
          <w:szCs w:val="32"/>
        </w:rPr>
        <w:t>附件：</w:t>
      </w:r>
      <w:bookmarkStart w:id="0" w:name="_GoBack"/>
      <w:r>
        <w:rPr>
          <w:rFonts w:hint="eastAsia" w:ascii="仿宋_GB2312" w:hAnsi="仿宋_GB2312" w:eastAsia="仿宋_GB2312" w:cs="仿宋_GB2312"/>
          <w:sz w:val="32"/>
          <w:szCs w:val="32"/>
        </w:rPr>
        <w:t>罗山县农业机械化技术中心</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年度决算表</w:t>
      </w:r>
      <w:bookmarkEnd w:id="0"/>
    </w:p>
    <w:sectPr>
      <w:pgSz w:w="11907" w:h="16840"/>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NGUxZDVhNjc4NjM1YzYyOGFiNzVjOTU1OWFhMDYifQ=="/>
  </w:docVars>
  <w:rsids>
    <w:rsidRoot w:val="00380C49"/>
    <w:rsid w:val="000125B5"/>
    <w:rsid w:val="0005518E"/>
    <w:rsid w:val="00097369"/>
    <w:rsid w:val="000A1213"/>
    <w:rsid w:val="000A3CAC"/>
    <w:rsid w:val="000C588A"/>
    <w:rsid w:val="000D3621"/>
    <w:rsid w:val="000F3181"/>
    <w:rsid w:val="00103BA2"/>
    <w:rsid w:val="00110E98"/>
    <w:rsid w:val="001152C2"/>
    <w:rsid w:val="0015512F"/>
    <w:rsid w:val="0017302C"/>
    <w:rsid w:val="001C7E92"/>
    <w:rsid w:val="001D0AEF"/>
    <w:rsid w:val="001F7BC3"/>
    <w:rsid w:val="00223D27"/>
    <w:rsid w:val="002E62A1"/>
    <w:rsid w:val="00315C96"/>
    <w:rsid w:val="0032010A"/>
    <w:rsid w:val="00380C49"/>
    <w:rsid w:val="003F4A12"/>
    <w:rsid w:val="004036BF"/>
    <w:rsid w:val="004244F7"/>
    <w:rsid w:val="004265B6"/>
    <w:rsid w:val="004368FC"/>
    <w:rsid w:val="00463B25"/>
    <w:rsid w:val="00495722"/>
    <w:rsid w:val="004B0813"/>
    <w:rsid w:val="004C77BC"/>
    <w:rsid w:val="004D34F9"/>
    <w:rsid w:val="004E2DE2"/>
    <w:rsid w:val="004E4F52"/>
    <w:rsid w:val="005059E1"/>
    <w:rsid w:val="0054797B"/>
    <w:rsid w:val="00565FD6"/>
    <w:rsid w:val="00582974"/>
    <w:rsid w:val="00594697"/>
    <w:rsid w:val="005C1FD2"/>
    <w:rsid w:val="005E3B17"/>
    <w:rsid w:val="0064000E"/>
    <w:rsid w:val="00687D7F"/>
    <w:rsid w:val="006A1C22"/>
    <w:rsid w:val="006A56AC"/>
    <w:rsid w:val="006B1102"/>
    <w:rsid w:val="006C602E"/>
    <w:rsid w:val="006E0E5E"/>
    <w:rsid w:val="006E6106"/>
    <w:rsid w:val="00702673"/>
    <w:rsid w:val="00704477"/>
    <w:rsid w:val="007169BE"/>
    <w:rsid w:val="00793C2A"/>
    <w:rsid w:val="007B1462"/>
    <w:rsid w:val="008651E7"/>
    <w:rsid w:val="0087510B"/>
    <w:rsid w:val="008868A0"/>
    <w:rsid w:val="008B058C"/>
    <w:rsid w:val="008F0429"/>
    <w:rsid w:val="009008AB"/>
    <w:rsid w:val="00902C43"/>
    <w:rsid w:val="00937F9D"/>
    <w:rsid w:val="00A05F60"/>
    <w:rsid w:val="00A14200"/>
    <w:rsid w:val="00A2257E"/>
    <w:rsid w:val="00A30250"/>
    <w:rsid w:val="00A30505"/>
    <w:rsid w:val="00A31666"/>
    <w:rsid w:val="00A706A3"/>
    <w:rsid w:val="00AA4F18"/>
    <w:rsid w:val="00AD2D60"/>
    <w:rsid w:val="00AD3ED7"/>
    <w:rsid w:val="00AE3448"/>
    <w:rsid w:val="00B07176"/>
    <w:rsid w:val="00B30B3E"/>
    <w:rsid w:val="00B3494A"/>
    <w:rsid w:val="00B8482A"/>
    <w:rsid w:val="00B9349F"/>
    <w:rsid w:val="00BB3E95"/>
    <w:rsid w:val="00C53051"/>
    <w:rsid w:val="00C73F3D"/>
    <w:rsid w:val="00CA1E5C"/>
    <w:rsid w:val="00CA503C"/>
    <w:rsid w:val="00CB1114"/>
    <w:rsid w:val="00CE118F"/>
    <w:rsid w:val="00D3030D"/>
    <w:rsid w:val="00D45C75"/>
    <w:rsid w:val="00D60397"/>
    <w:rsid w:val="00DE376C"/>
    <w:rsid w:val="00DE4379"/>
    <w:rsid w:val="00DE7CD5"/>
    <w:rsid w:val="00E23167"/>
    <w:rsid w:val="00E23DC1"/>
    <w:rsid w:val="00E42084"/>
    <w:rsid w:val="00E634B7"/>
    <w:rsid w:val="00E74F46"/>
    <w:rsid w:val="00E91CCC"/>
    <w:rsid w:val="00EB4538"/>
    <w:rsid w:val="00F114FB"/>
    <w:rsid w:val="00F36D2B"/>
    <w:rsid w:val="00F433B7"/>
    <w:rsid w:val="00FD03C9"/>
    <w:rsid w:val="11633FC1"/>
    <w:rsid w:val="14D87B37"/>
    <w:rsid w:val="37D23BDA"/>
    <w:rsid w:val="41AA0339"/>
    <w:rsid w:val="489D186F"/>
    <w:rsid w:val="59C24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7"/>
    <w:unhideWhenUsed/>
    <w:qFormat/>
    <w:uiPriority w:val="99"/>
    <w:pPr>
      <w:widowControl w:val="0"/>
      <w:jc w:val="both"/>
    </w:pPr>
    <w:rPr>
      <w:rFonts w:asciiTheme="minorHAnsi" w:hAnsiTheme="minorHAnsi" w:eastAsiaTheme="minorEastAsia" w:cstheme="minorBidi"/>
      <w:kern w:val="2"/>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unhideWhenUsed/>
    <w:qFormat/>
    <w:uiPriority w:val="99"/>
    <w:rPr>
      <w:color w:val="0000FF"/>
      <w:u w:val="single"/>
    </w:rPr>
  </w:style>
  <w:style w:type="character" w:customStyle="1" w:styleId="13">
    <w:name w:val="页眉 Char"/>
    <w:basedOn w:val="9"/>
    <w:link w:val="5"/>
    <w:qFormat/>
    <w:uiPriority w:val="99"/>
    <w:rPr>
      <w:rFonts w:ascii="宋体" w:hAnsi="宋体" w:eastAsia="宋体" w:cs="宋体"/>
      <w:kern w:val="0"/>
      <w:sz w:val="18"/>
      <w:szCs w:val="18"/>
    </w:rPr>
  </w:style>
  <w:style w:type="character" w:customStyle="1" w:styleId="14">
    <w:name w:val="页脚 Char"/>
    <w:basedOn w:val="9"/>
    <w:link w:val="4"/>
    <w:uiPriority w:val="99"/>
    <w:rPr>
      <w:rFonts w:ascii="宋体" w:hAnsi="宋体" w:eastAsia="宋体" w:cs="宋体"/>
      <w:kern w:val="0"/>
      <w:sz w:val="18"/>
      <w:szCs w:val="18"/>
    </w:rPr>
  </w:style>
  <w:style w:type="character" w:customStyle="1" w:styleId="15">
    <w:name w:val="批注框文本 Char"/>
    <w:link w:val="3"/>
    <w:qFormat/>
    <w:uiPriority w:val="99"/>
    <w:rPr>
      <w:sz w:val="18"/>
      <w:szCs w:val="18"/>
    </w:rPr>
  </w:style>
  <w:style w:type="character" w:customStyle="1" w:styleId="16">
    <w:name w:val="font21"/>
    <w:uiPriority w:val="0"/>
    <w:rPr>
      <w:rFonts w:hint="eastAsia" w:ascii="宋体" w:hAnsi="宋体" w:eastAsia="宋体" w:cs="宋体"/>
      <w:color w:val="000000"/>
      <w:sz w:val="22"/>
      <w:szCs w:val="22"/>
      <w:u w:val="none"/>
    </w:rPr>
  </w:style>
  <w:style w:type="character" w:customStyle="1" w:styleId="17">
    <w:name w:val="批注框文本 Char1"/>
    <w:basedOn w:val="9"/>
    <w:link w:val="3"/>
    <w:semiHidden/>
    <w:uiPriority w:val="99"/>
    <w:rPr>
      <w:rFonts w:ascii="宋体" w:hAnsi="宋体" w:eastAsia="宋体" w:cs="宋体"/>
      <w:kern w:val="0"/>
      <w:sz w:val="18"/>
      <w:szCs w:val="18"/>
    </w:rPr>
  </w:style>
  <w:style w:type="character" w:customStyle="1" w:styleId="18">
    <w:name w:val="font51"/>
    <w:basedOn w:val="9"/>
    <w:uiPriority w:val="0"/>
    <w:rPr>
      <w:rFonts w:hint="eastAsia" w:ascii="宋体" w:hAnsi="宋体" w:eastAsia="宋体" w:cs="宋体"/>
      <w:color w:val="000000"/>
      <w:sz w:val="24"/>
      <w:szCs w:val="24"/>
      <w:u w:val="none"/>
    </w:rPr>
  </w:style>
  <w:style w:type="character" w:customStyle="1" w:styleId="19">
    <w:name w:val="font01"/>
    <w:basedOn w:val="9"/>
    <w:uiPriority w:val="0"/>
    <w:rPr>
      <w:rFonts w:hint="eastAsia" w:ascii="宋体" w:hAnsi="宋体" w:eastAsia="宋体" w:cs="宋体"/>
      <w:color w:val="000000"/>
      <w:sz w:val="22"/>
      <w:szCs w:val="22"/>
      <w:u w:val="none"/>
    </w:rPr>
  </w:style>
  <w:style w:type="character" w:customStyle="1" w:styleId="20">
    <w:name w:val="font11"/>
    <w:basedOn w:val="9"/>
    <w:qFormat/>
    <w:uiPriority w:val="0"/>
    <w:rPr>
      <w:rFonts w:hint="eastAsia" w:ascii="宋体" w:hAnsi="宋体" w:eastAsia="宋体" w:cs="宋体"/>
      <w:color w:val="000000"/>
      <w:sz w:val="20"/>
      <w:szCs w:val="20"/>
      <w:u w:val="none"/>
    </w:rPr>
  </w:style>
  <w:style w:type="paragraph" w:styleId="21">
    <w:name w:val="List Paragraph"/>
    <w:basedOn w:val="1"/>
    <w:qFormat/>
    <w:uiPriority w:val="34"/>
    <w:pPr>
      <w:widowControl w:val="0"/>
      <w:ind w:firstLine="420" w:firstLineChars="200"/>
      <w:jc w:val="both"/>
    </w:pPr>
    <w:rPr>
      <w:rFonts w:ascii="Times New Roman" w:hAnsi="Times New Roman" w:cs="Times New Roman"/>
      <w:kern w:val="2"/>
      <w:sz w:val="21"/>
      <w:szCs w:val="22"/>
    </w:rPr>
  </w:style>
  <w:style w:type="character" w:customStyle="1" w:styleId="22">
    <w:name w:val="页眉 Char1"/>
    <w:basedOn w:val="9"/>
    <w:semiHidden/>
    <w:qFormat/>
    <w:uiPriority w:val="99"/>
    <w:rPr>
      <w:rFonts w:ascii="Times New Roman" w:hAnsi="Times New Roman" w:eastAsia="宋体" w:cs="Times New Roman"/>
      <w:sz w:val="18"/>
      <w:szCs w:val="18"/>
    </w:rPr>
  </w:style>
  <w:style w:type="character" w:customStyle="1" w:styleId="23">
    <w:name w:val="页脚 Char1"/>
    <w:basedOn w:val="9"/>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C82F-D6DF-4728-AA0B-C12ACA61769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4539</Words>
  <Characters>5033</Characters>
  <Lines>83</Lines>
  <Paragraphs>23</Paragraphs>
  <TotalTime>0</TotalTime>
  <ScaleCrop>false</ScaleCrop>
  <LinksUpToDate>false</LinksUpToDate>
  <CharactersWithSpaces>5069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2021-10-25T03:57:00Z</dcterms:created>
  <dc:creator>Administrator</dc:creator>
  <cp:lastModifiedBy>企业用户_528698808</cp:lastModifiedBy>
  <cp:lastPrinted>2022-10-12T00:32:00Z</cp:lastPrinted>
  <dcterms:modified xsi:type="dcterms:W3CDTF">2023-09-25T01:24:00Z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CA35E9E4526A47E9A19A886C011AABF8</vt:lpwstr>
  </property>
</Properties>
</file>