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</w:t>
      </w:r>
      <w:r>
        <w:rPr>
          <w:rFonts w:hint="eastAsia" w:ascii="方正大标宋简体" w:hAnsi="宋体" w:eastAsia="方正大标宋简体"/>
          <w:sz w:val="44"/>
          <w:szCs w:val="44"/>
        </w:rPr>
        <w:t>粮食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部门预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大标宋简体" w:hAnsi="宋体" w:eastAsia="方正大标宋简体"/>
          <w:sz w:val="44"/>
          <w:szCs w:val="44"/>
        </w:rPr>
        <w:t>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罗山县粮食和物资储备中心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罗山县粮食和物资储备中心202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罗山县粮食和物资储备中心202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罗山县粮食和物资储备中心内设机构8个，分别是：综合股、财务股、人事教育股、储备管理股、政策法规和执法监督股、产业发展股、行业发展股、信访室。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从预算单位构成来看，罗山县粮食和物资储备中心部门预算包括：本级单位预算、所属部门预算。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纳入本部门2024年度部门预算编制范围的单位共3个，其中二级预算单位2个，具体是：</w:t>
      </w:r>
    </w:p>
    <w:p>
      <w:pPr>
        <w:numPr>
          <w:ilvl w:val="0"/>
          <w:numId w:val="2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罗山县粮食和物资储备中心本级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罗山县粮食局执法大队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316.73万元</w:t>
      </w:r>
      <w:r>
        <w:rPr>
          <w:rFonts w:ascii="宋体" w:hAnsi="宋体" w:eastAsia="宋体"/>
          <w:sz w:val="32"/>
          <w:szCs w:val="32"/>
        </w:rPr>
        <w:t>相比</w:t>
      </w:r>
      <w:r>
        <w:rPr>
          <w:rFonts w:hint="eastAsia" w:ascii="宋体" w:hAnsi="宋体" w:eastAsia="宋体"/>
          <w:sz w:val="32"/>
          <w:szCs w:val="32"/>
          <w:lang w:eastAsia="zh-CN"/>
        </w:rPr>
        <w:t>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66.1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20.87</w:t>
      </w:r>
      <w:r>
        <w:rPr>
          <w:rFonts w:ascii="宋体" w:hAnsi="宋体" w:eastAsia="宋体"/>
          <w:sz w:val="32"/>
          <w:szCs w:val="32"/>
        </w:rPr>
        <w:t>%，主要原因</w:t>
      </w:r>
      <w:r>
        <w:rPr>
          <w:rFonts w:hint="eastAsia" w:ascii="宋体" w:hAnsi="宋体" w:eastAsia="宋体"/>
          <w:sz w:val="32"/>
          <w:szCs w:val="32"/>
          <w:lang w:eastAsia="zh-CN"/>
        </w:rPr>
        <w:t>是财政人员退休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2人，开除2人，调出2人，人员工资福利</w:t>
      </w:r>
      <w:r>
        <w:rPr>
          <w:rFonts w:hint="eastAsia" w:ascii="宋体" w:hAnsi="宋体" w:eastAsia="宋体"/>
          <w:sz w:val="32"/>
          <w:szCs w:val="32"/>
          <w:lang w:eastAsia="zh-CN"/>
        </w:rPr>
        <w:t>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146.65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</w:t>
      </w:r>
      <w:r>
        <w:rPr>
          <w:rFonts w:ascii="宋体" w:hAnsi="宋体" w:eastAsia="宋体"/>
          <w:sz w:val="32"/>
          <w:szCs w:val="32"/>
        </w:rPr>
        <w:t>年相比，一般公共预算收支预算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66.1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20.87</w:t>
      </w:r>
      <w:r>
        <w:rPr>
          <w:rFonts w:ascii="宋体" w:hAnsi="宋体" w:eastAsia="宋体"/>
          <w:sz w:val="32"/>
          <w:szCs w:val="32"/>
        </w:rPr>
        <w:t>%，主要原因</w:t>
      </w:r>
      <w:r>
        <w:rPr>
          <w:rFonts w:hint="eastAsia" w:ascii="宋体" w:hAnsi="宋体" w:eastAsia="宋体"/>
          <w:sz w:val="32"/>
          <w:szCs w:val="32"/>
          <w:lang w:eastAsia="zh-CN"/>
        </w:rPr>
        <w:t>是财政人员退休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2人，开除2人，调出2人，人员工资福利</w:t>
      </w:r>
      <w:r>
        <w:rPr>
          <w:rFonts w:hint="eastAsia" w:ascii="宋体" w:hAnsi="宋体" w:eastAsia="宋体"/>
          <w:sz w:val="32"/>
          <w:szCs w:val="32"/>
          <w:lang w:eastAsia="zh-CN"/>
        </w:rPr>
        <w:t>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250.63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102.4万元、事业运行53.25万元，一般行政管理事务79.36万元，粮食财务挂账利息补贴15.62万元。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粮食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年一般公共预算基本支出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146.65</w:t>
      </w:r>
      <w:r>
        <w:rPr>
          <w:rFonts w:hint="eastAsia" w:ascii="宋体" w:hAnsi="宋体" w:eastAsia="宋体" w:cs="宋体"/>
          <w:sz w:val="32"/>
          <w:szCs w:val="32"/>
        </w:rPr>
        <w:t>万元，其中：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139.07万元，占比94.83%，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公用经费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7.58万元，占,5.17%。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县粮食和物资储备中心202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7.58万元，其中：</w:t>
      </w:r>
      <w:r>
        <w:rPr>
          <w:rFonts w:ascii="宋体" w:hAnsi="宋体" w:eastAsia="宋体"/>
          <w:sz w:val="32"/>
          <w:szCs w:val="32"/>
        </w:rPr>
        <w:t>机关运行经费支出预算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4.91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粮食执法大队</w:t>
      </w:r>
      <w:r>
        <w:rPr>
          <w:rFonts w:ascii="宋体" w:hAnsi="宋体" w:eastAsia="宋体"/>
          <w:sz w:val="32"/>
          <w:szCs w:val="32"/>
        </w:rPr>
        <w:t>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2.67万元，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差旅费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Cs/>
          <w:sz w:val="32"/>
          <w:szCs w:val="32"/>
        </w:rPr>
        <w:t>比202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32"/>
          <w:szCs w:val="32"/>
        </w:rPr>
        <w:t>年预算增加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0.73万元，</w:t>
      </w:r>
      <w:r>
        <w:rPr>
          <w:rFonts w:hint="eastAsia" w:ascii="宋体" w:hAnsi="宋体" w:eastAsia="宋体" w:cs="宋体"/>
          <w:sz w:val="32"/>
          <w:szCs w:val="32"/>
        </w:rPr>
        <w:t>主要原因：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为保障国家粮食安全，加强粮食执法增加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差旅费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支出。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部门预算金额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250.63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万元，其中项目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个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，金额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103.98万元。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2024年县粮食和物资储备中心固定资产预计126.78万元，公车0辆，国有资产占有率100%。</w:t>
      </w:r>
    </w:p>
    <w:p>
      <w:pPr>
        <w:numPr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十三、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专项转移支付项目情况</w:t>
      </w:r>
    </w:p>
    <w:p>
      <w:pPr>
        <w:numPr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我部门负责管理的专项转移支付项目共有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项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年度部门预算表.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</w:t>
      </w:r>
      <w:r>
        <w:rPr>
          <w:rFonts w:hint="eastAsia" w:ascii="宋体" w:hAnsi="宋体" w:eastAsia="宋体"/>
          <w:sz w:val="32"/>
          <w:szCs w:val="32"/>
          <w:lang w:eastAsia="zh-CN"/>
        </w:rPr>
        <w:t>和物资储备中心部门整体绩效表</w:t>
      </w:r>
    </w:p>
    <w:p>
      <w:pPr>
        <w:ind w:firstLine="4800" w:firstLineChars="15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</w:t>
      </w:r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0B22BA0"/>
    <w:rsid w:val="02BE2ED7"/>
    <w:rsid w:val="05792816"/>
    <w:rsid w:val="06BE088C"/>
    <w:rsid w:val="073347C4"/>
    <w:rsid w:val="08261671"/>
    <w:rsid w:val="088D22D9"/>
    <w:rsid w:val="08D1250F"/>
    <w:rsid w:val="08DA591A"/>
    <w:rsid w:val="09D141EB"/>
    <w:rsid w:val="0BE178E3"/>
    <w:rsid w:val="0E0673B8"/>
    <w:rsid w:val="11F10624"/>
    <w:rsid w:val="12001C91"/>
    <w:rsid w:val="147E5131"/>
    <w:rsid w:val="14A50326"/>
    <w:rsid w:val="15DF3348"/>
    <w:rsid w:val="167D566D"/>
    <w:rsid w:val="17662F04"/>
    <w:rsid w:val="18BF4B6D"/>
    <w:rsid w:val="18E436BB"/>
    <w:rsid w:val="198F4E50"/>
    <w:rsid w:val="1C7F7ED4"/>
    <w:rsid w:val="1D023CCB"/>
    <w:rsid w:val="1D9E6974"/>
    <w:rsid w:val="1E8F7C25"/>
    <w:rsid w:val="1EFE6129"/>
    <w:rsid w:val="1F4A7E40"/>
    <w:rsid w:val="20685D99"/>
    <w:rsid w:val="21A725AE"/>
    <w:rsid w:val="229F0A41"/>
    <w:rsid w:val="22E11C3B"/>
    <w:rsid w:val="24537449"/>
    <w:rsid w:val="27353155"/>
    <w:rsid w:val="2A0E278B"/>
    <w:rsid w:val="2A4D3402"/>
    <w:rsid w:val="2AF05777"/>
    <w:rsid w:val="32DA3DFA"/>
    <w:rsid w:val="332D7CE1"/>
    <w:rsid w:val="353D6EF2"/>
    <w:rsid w:val="35800B2F"/>
    <w:rsid w:val="364D2243"/>
    <w:rsid w:val="380734F3"/>
    <w:rsid w:val="384C5643"/>
    <w:rsid w:val="38595782"/>
    <w:rsid w:val="39D30EB6"/>
    <w:rsid w:val="3A595F68"/>
    <w:rsid w:val="3E52452B"/>
    <w:rsid w:val="3F62780F"/>
    <w:rsid w:val="3FB57208"/>
    <w:rsid w:val="40C70314"/>
    <w:rsid w:val="43F83DA7"/>
    <w:rsid w:val="459A6FA3"/>
    <w:rsid w:val="45EE6F74"/>
    <w:rsid w:val="473D543D"/>
    <w:rsid w:val="47D209FF"/>
    <w:rsid w:val="49962B84"/>
    <w:rsid w:val="4A6816E9"/>
    <w:rsid w:val="4BCD2E4A"/>
    <w:rsid w:val="4BE11DF6"/>
    <w:rsid w:val="4CB36C56"/>
    <w:rsid w:val="4E6F51FA"/>
    <w:rsid w:val="4FBA3171"/>
    <w:rsid w:val="506E16CF"/>
    <w:rsid w:val="513F34B3"/>
    <w:rsid w:val="53E13970"/>
    <w:rsid w:val="54665003"/>
    <w:rsid w:val="55BE06C7"/>
    <w:rsid w:val="56580538"/>
    <w:rsid w:val="597638E0"/>
    <w:rsid w:val="5BB744B2"/>
    <w:rsid w:val="5D1F35E5"/>
    <w:rsid w:val="5F1550E8"/>
    <w:rsid w:val="5FEE53D3"/>
    <w:rsid w:val="601C3688"/>
    <w:rsid w:val="60454D19"/>
    <w:rsid w:val="60BF41CD"/>
    <w:rsid w:val="61462E12"/>
    <w:rsid w:val="633337B3"/>
    <w:rsid w:val="652C5826"/>
    <w:rsid w:val="67E91721"/>
    <w:rsid w:val="68D10BEE"/>
    <w:rsid w:val="69C53AC8"/>
    <w:rsid w:val="69E26F03"/>
    <w:rsid w:val="69EB24FD"/>
    <w:rsid w:val="6AAA3DFE"/>
    <w:rsid w:val="6B4F62C2"/>
    <w:rsid w:val="6B865336"/>
    <w:rsid w:val="6D96012E"/>
    <w:rsid w:val="6DAB77D4"/>
    <w:rsid w:val="6EEC0FBC"/>
    <w:rsid w:val="70394977"/>
    <w:rsid w:val="731460F6"/>
    <w:rsid w:val="73502FD9"/>
    <w:rsid w:val="75397705"/>
    <w:rsid w:val="77C27899"/>
    <w:rsid w:val="781C0044"/>
    <w:rsid w:val="7840031F"/>
    <w:rsid w:val="79742E51"/>
    <w:rsid w:val="7CBE4164"/>
    <w:rsid w:val="7F4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3341</Words>
  <Characters>3535</Characters>
  <Lines>27</Lines>
  <Paragraphs>7</Paragraphs>
  <TotalTime>1</TotalTime>
  <ScaleCrop>false</ScaleCrop>
  <LinksUpToDate>false</LinksUpToDate>
  <CharactersWithSpaces>3564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2024-03-07T08:51:04Z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CC91C2C091884039AFBBDCFF314D7194</vt:lpwstr>
  </property>
</Properties>
</file>