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农业用聚乙烯吹塑棚膜</w:t>
      </w:r>
      <w:r>
        <w:rPr>
          <w:rFonts w:hint="eastAsia" w:ascii="方正小标宋简体" w:hAnsi="方正小标宋简体" w:eastAsia="方正小标宋简体" w:cs="方正小标宋简体"/>
          <w:color w:val="000000"/>
          <w:sz w:val="44"/>
          <w:szCs w:val="44"/>
        </w:rPr>
        <w:t>产品质量监督抽查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本细则适用罗山县市场监督管理局组织的</w:t>
      </w:r>
      <w:r>
        <w:rPr>
          <w:rFonts w:hint="eastAsia" w:ascii="仿宋_GB2312" w:hAnsi="方正仿宋_GBK" w:eastAsia="仿宋_GB2312" w:cs="方正仿宋_GBK"/>
          <w:sz w:val="32"/>
          <w:szCs w:val="32"/>
          <w:lang w:val="en-US" w:eastAsia="zh-CN"/>
        </w:rPr>
        <w:t>农业用聚乙烯吹塑棚膜</w:t>
      </w:r>
      <w:r>
        <w:rPr>
          <w:rFonts w:hint="eastAsia" w:ascii="仿宋_GB2312" w:hAnsi="方正仿宋_GBK" w:eastAsia="仿宋_GB2312" w:cs="方正仿宋_GBK"/>
          <w:sz w:val="32"/>
          <w:szCs w:val="32"/>
        </w:rPr>
        <w:t>产品质量监督抽查。本细则规定了此产品的抽样方法、检验依据、检验项目、检验方法、判定原则等。</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1</w:t>
      </w:r>
      <w:r>
        <w:rPr>
          <w:rFonts w:hint="eastAsia" w:ascii="黑体" w:hAnsi="黑体" w:eastAsia="黑体" w:cs="Times New Roman"/>
          <w:color w:val="000000"/>
          <w:sz w:val="32"/>
          <w:szCs w:val="32"/>
        </w:rPr>
        <w:t xml:space="preserve"> 抽</w:t>
      </w:r>
      <w:bookmarkStart w:id="0" w:name="_GoBack"/>
      <w:bookmarkEnd w:id="0"/>
      <w:r>
        <w:rPr>
          <w:rFonts w:hint="eastAsia" w:ascii="黑体" w:hAnsi="黑体" w:eastAsia="黑体" w:cs="Times New Roman"/>
          <w:color w:val="000000"/>
          <w:sz w:val="32"/>
          <w:szCs w:val="32"/>
        </w:rPr>
        <w:t>样方法</w:t>
      </w:r>
    </w:p>
    <w:p>
      <w:pPr>
        <w:adjustRightInd w:val="0"/>
        <w:snapToGrid w:val="0"/>
        <w:spacing w:line="560" w:lineRule="exact"/>
        <w:ind w:firstLine="628" w:firstLineChars="200"/>
        <w:rPr>
          <w:rFonts w:ascii="Times New Roman" w:hAnsi="Times New Roman" w:eastAsia="仿宋_GB2312" w:cs="Times New Roman"/>
          <w:color w:val="000000"/>
          <w:spacing w:val="-6"/>
          <w:sz w:val="32"/>
          <w:szCs w:val="32"/>
        </w:rPr>
      </w:pPr>
      <w:r>
        <w:rPr>
          <w:rFonts w:hint="eastAsia" w:ascii="仿宋_GB2312" w:hAnsi="Times New Roman" w:eastAsia="仿宋_GB2312" w:cs="Times New Roman"/>
          <w:color w:val="000000"/>
          <w:sz w:val="32"/>
          <w:szCs w:val="32"/>
        </w:rPr>
        <w:t>以随机抽样方式在被抽样生产者、销售者的待销产品中抽取。</w:t>
      </w: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after="149"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黑体"/>
          <w:b/>
          <w:sz w:val="32"/>
          <w:szCs w:val="32"/>
        </w:rPr>
        <w:t>表1抽取样品数量</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72"/>
        <w:gridCol w:w="2268"/>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序号</w:t>
            </w:r>
          </w:p>
        </w:tc>
        <w:tc>
          <w:tcPr>
            <w:tcW w:w="207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产品种类</w:t>
            </w:r>
          </w:p>
        </w:tc>
        <w:tc>
          <w:tcPr>
            <w:tcW w:w="2268"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抽样数量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米</w:t>
            </w:r>
            <w:r>
              <w:rPr>
                <w:rFonts w:hint="eastAsia" w:ascii="仿宋_GB2312" w:hAnsi="Times New Roman" w:eastAsia="仿宋_GB2312"/>
                <w:color w:val="000000"/>
                <w:sz w:val="24"/>
                <w:szCs w:val="32"/>
              </w:rPr>
              <w:t>）</w:t>
            </w:r>
          </w:p>
        </w:tc>
        <w:tc>
          <w:tcPr>
            <w:tcW w:w="1701" w:type="dxa"/>
            <w:vAlign w:val="center"/>
          </w:tcPr>
          <w:p>
            <w:pPr>
              <w:adjustRightInd w:val="0"/>
              <w:spacing w:line="240" w:lineRule="auto"/>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检验样品数量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米</w:t>
            </w:r>
            <w:r>
              <w:rPr>
                <w:rFonts w:hint="eastAsia" w:ascii="仿宋_GB2312" w:hAnsi="Times New Roman" w:eastAsia="仿宋_GB2312"/>
                <w:color w:val="000000"/>
                <w:sz w:val="24"/>
                <w:szCs w:val="32"/>
              </w:rPr>
              <w:t>）</w:t>
            </w:r>
          </w:p>
        </w:tc>
        <w:tc>
          <w:tcPr>
            <w:tcW w:w="1751" w:type="dxa"/>
            <w:vAlign w:val="center"/>
          </w:tcPr>
          <w:p>
            <w:pPr>
              <w:adjustRightInd w:val="0"/>
              <w:spacing w:line="240" w:lineRule="auto"/>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备用样品数量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米</w:t>
            </w:r>
            <w:r>
              <w:rPr>
                <w:rFonts w:hint="eastAsia" w:ascii="仿宋_GB2312" w:hAnsi="Times New Roman" w:eastAsia="仿宋_GB2312"/>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1</w:t>
            </w:r>
          </w:p>
        </w:tc>
        <w:tc>
          <w:tcPr>
            <w:tcW w:w="2072" w:type="dxa"/>
            <w:vAlign w:val="center"/>
          </w:tcPr>
          <w:p>
            <w:pPr>
              <w:adjustRightInd w:val="0"/>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农业用聚乙烯吹塑棚膜</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20</w:t>
            </w:r>
          </w:p>
        </w:tc>
        <w:tc>
          <w:tcPr>
            <w:tcW w:w="170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w:t>
            </w:r>
          </w:p>
        </w:tc>
      </w:tr>
    </w:tbl>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2</w:t>
      </w:r>
      <w:r>
        <w:rPr>
          <w:rFonts w:hint="eastAsia" w:ascii="黑体" w:hAnsi="黑体" w:eastAsia="黑体" w:cs="Times New Roman"/>
          <w:color w:val="000000"/>
          <w:sz w:val="32"/>
          <w:szCs w:val="32"/>
        </w:rPr>
        <w:t xml:space="preserve"> 检验依据</w:t>
      </w: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 xml:space="preserve">表2 </w:t>
      </w:r>
      <w:r>
        <w:rPr>
          <w:rFonts w:hint="eastAsia" w:ascii="仿宋_GB2312" w:hAnsi="Times New Roman" w:eastAsia="仿宋_GB2312" w:cs="黑体"/>
          <w:b/>
          <w:kern w:val="2"/>
          <w:sz w:val="32"/>
          <w:szCs w:val="32"/>
          <w:lang w:val="en-US" w:eastAsia="zh-CN"/>
        </w:rPr>
        <w:t>农业用</w:t>
      </w:r>
      <w:r>
        <w:rPr>
          <w:rFonts w:hint="eastAsia" w:ascii="仿宋_GB2312" w:hAnsi="Times New Roman" w:eastAsia="仿宋_GB2312" w:cs="黑体"/>
          <w:b/>
          <w:kern w:val="2"/>
          <w:sz w:val="32"/>
          <w:szCs w:val="32"/>
          <w:lang w:val="en-US" w:eastAsia="zh-CN" w:bidi="ar-SA"/>
        </w:rPr>
        <w:t>聚乙烯吹塑棚膜</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宽度极限偏差</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 6673-2001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厚度极限偏差及平均偏差</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 6672-2001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外观</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GB/T4455-2019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直角撕裂负荷（纵、横向）</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QB/T1130-1991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拉伸负荷（纵、横向）</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断裂标称应变（纵、横向）</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净质量偏差</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GB/T4455-2019</w:t>
            </w:r>
          </w:p>
        </w:tc>
      </w:tr>
    </w:tbl>
    <w:p>
      <w:pPr>
        <w:adjustRightInd w:val="0"/>
        <w:snapToGrid w:val="0"/>
        <w:spacing w:line="560" w:lineRule="exact"/>
        <w:ind w:firstLine="628" w:firstLineChars="200"/>
        <w:rPr>
          <w:rFonts w:hint="eastAsia" w:ascii="仿宋_GB2312" w:hAnsi="Times New Roman" w:eastAsia="仿宋_GB2312" w:cs="Times New Roman"/>
          <w:color w:val="000000"/>
          <w:sz w:val="32"/>
          <w:szCs w:val="32"/>
        </w:rPr>
      </w:pPr>
    </w:p>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3</w:t>
      </w:r>
      <w:r>
        <w:rPr>
          <w:rFonts w:hint="eastAsia" w:ascii="黑体" w:hAnsi="黑体" w:eastAsia="黑体" w:cs="Times New Roman"/>
          <w:color w:val="000000"/>
          <w:sz w:val="32"/>
          <w:szCs w:val="32"/>
        </w:rPr>
        <w:t xml:space="preserve"> 判定规则</w:t>
      </w:r>
    </w:p>
    <w:p>
      <w:pPr>
        <w:adjustRightInd w:val="0"/>
        <w:snapToGrid w:val="0"/>
        <w:spacing w:line="560" w:lineRule="exact"/>
        <w:ind w:firstLine="628"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3.1依据标准</w:t>
      </w:r>
    </w:p>
    <w:p>
      <w:pPr>
        <w:adjustRightInd w:val="0"/>
        <w:snapToGrid w:val="0"/>
        <w:spacing w:line="560" w:lineRule="exact"/>
        <w:ind w:firstLine="628" w:firstLineChars="200"/>
        <w:rPr>
          <w:rFonts w:hint="default"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 xml:space="preserve">GB/T4455-2019 </w:t>
      </w:r>
      <w:r>
        <w:rPr>
          <w:rFonts w:hint="eastAsia" w:ascii="仿宋_GB2312" w:hAnsi="Times New Roman" w:eastAsia="仿宋_GB2312" w:cs="黑体"/>
          <w:b/>
          <w:kern w:val="2"/>
          <w:sz w:val="32"/>
          <w:szCs w:val="32"/>
          <w:lang w:val="en-US" w:eastAsia="zh-CN"/>
        </w:rPr>
        <w:t>农业用聚乙烯吹塑棚膜</w:t>
      </w:r>
    </w:p>
    <w:p>
      <w:pPr>
        <w:adjustRightInd w:val="0"/>
        <w:snapToGrid w:val="0"/>
        <w:spacing w:line="560" w:lineRule="exact"/>
        <w:ind w:firstLine="628" w:firstLineChars="200"/>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3.2判定原则</w:t>
      </w:r>
    </w:p>
    <w:p>
      <w:pPr>
        <w:adjustRightInd w:val="0"/>
        <w:snapToGrid w:val="0"/>
        <w:spacing w:line="560" w:lineRule="exact"/>
        <w:ind w:firstLine="628"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8.05pt;margin-top:3.1pt;height:36.3pt;width:22.8pt;mso-position-horizontal-relative:margin;mso-wrap-style:none;z-index:251659264;mso-width-relative:page;mso-height-relative:page;" filled="f" stroked="f" coordsize="21600,21600" o:gfxdata="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6k2uN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2"/>
  <w:drawingGridVerticalSpacing w:val="14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Tc3OTdkZDE1N2Q5MzM5ZDkwNWFiMDdmNTI3NDcifQ=="/>
  </w:docVars>
  <w:rsids>
    <w:rsidRoot w:val="002720F8"/>
    <w:rsid w:val="000049CE"/>
    <w:rsid w:val="00013890"/>
    <w:rsid w:val="000232F9"/>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5CF2"/>
    <w:rsid w:val="005F6F84"/>
    <w:rsid w:val="00602393"/>
    <w:rsid w:val="006049ED"/>
    <w:rsid w:val="00611970"/>
    <w:rsid w:val="0062664D"/>
    <w:rsid w:val="00626EBF"/>
    <w:rsid w:val="006366BD"/>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54039"/>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60209"/>
    <w:rsid w:val="00F7461A"/>
    <w:rsid w:val="00F77810"/>
    <w:rsid w:val="00F87FA7"/>
    <w:rsid w:val="00F932AA"/>
    <w:rsid w:val="00FB687D"/>
    <w:rsid w:val="00FC189A"/>
    <w:rsid w:val="00FC4FE1"/>
    <w:rsid w:val="00FD2FD0"/>
    <w:rsid w:val="00FE7884"/>
    <w:rsid w:val="00FF01AF"/>
    <w:rsid w:val="03633CE8"/>
    <w:rsid w:val="04AD267B"/>
    <w:rsid w:val="06A43FD8"/>
    <w:rsid w:val="09B802FA"/>
    <w:rsid w:val="0C090135"/>
    <w:rsid w:val="18600DA4"/>
    <w:rsid w:val="1A700323"/>
    <w:rsid w:val="1A730087"/>
    <w:rsid w:val="21AE27D6"/>
    <w:rsid w:val="22B51B96"/>
    <w:rsid w:val="24307F76"/>
    <w:rsid w:val="28322380"/>
    <w:rsid w:val="2AF62AC9"/>
    <w:rsid w:val="2B2B4536"/>
    <w:rsid w:val="2B3B13B8"/>
    <w:rsid w:val="2CCF54E4"/>
    <w:rsid w:val="2E191F4D"/>
    <w:rsid w:val="2E5A49E9"/>
    <w:rsid w:val="2F930885"/>
    <w:rsid w:val="303C557E"/>
    <w:rsid w:val="31567C67"/>
    <w:rsid w:val="31781EF3"/>
    <w:rsid w:val="32337CF4"/>
    <w:rsid w:val="32670304"/>
    <w:rsid w:val="33515BAE"/>
    <w:rsid w:val="34072AD9"/>
    <w:rsid w:val="36AB4F56"/>
    <w:rsid w:val="3899266B"/>
    <w:rsid w:val="392C2202"/>
    <w:rsid w:val="3A0850D6"/>
    <w:rsid w:val="3C2D68A1"/>
    <w:rsid w:val="3E1144CF"/>
    <w:rsid w:val="3E8838F7"/>
    <w:rsid w:val="3F653DE1"/>
    <w:rsid w:val="402356EF"/>
    <w:rsid w:val="402925DA"/>
    <w:rsid w:val="404D13CF"/>
    <w:rsid w:val="48C570A4"/>
    <w:rsid w:val="49D8009E"/>
    <w:rsid w:val="4A673809"/>
    <w:rsid w:val="4BF210B7"/>
    <w:rsid w:val="4FE85C5D"/>
    <w:rsid w:val="50EB16C5"/>
    <w:rsid w:val="516F3B0A"/>
    <w:rsid w:val="525B487D"/>
    <w:rsid w:val="52C35FEA"/>
    <w:rsid w:val="53226CDE"/>
    <w:rsid w:val="54587C4A"/>
    <w:rsid w:val="548C6A2B"/>
    <w:rsid w:val="55976C12"/>
    <w:rsid w:val="55A961F2"/>
    <w:rsid w:val="58D861C1"/>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CCA2781"/>
    <w:rsid w:val="6CE1526E"/>
    <w:rsid w:val="6D5A7686"/>
    <w:rsid w:val="6F372B8E"/>
    <w:rsid w:val="70926691"/>
    <w:rsid w:val="76635DD9"/>
    <w:rsid w:val="78080052"/>
    <w:rsid w:val="789F7665"/>
    <w:rsid w:val="79E45269"/>
    <w:rsid w:val="7E192616"/>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20"/>
    <w:autoRedefine/>
    <w:semiHidden/>
    <w:unhideWhenUsed/>
    <w:qFormat/>
    <w:uiPriority w:val="99"/>
    <w:rPr>
      <w:sz w:val="18"/>
      <w:szCs w:val="18"/>
    </w:rPr>
  </w:style>
  <w:style w:type="paragraph" w:styleId="3">
    <w:name w:val="footer"/>
    <w:basedOn w:val="1"/>
    <w:link w:val="18"/>
    <w:autoRedefine/>
    <w:unhideWhenUsed/>
    <w:qFormat/>
    <w:uiPriority w:val="99"/>
    <w:pPr>
      <w:tabs>
        <w:tab w:val="center" w:pos="4153"/>
        <w:tab w:val="right" w:pos="8306"/>
      </w:tabs>
      <w:snapToGrid w:val="0"/>
      <w:jc w:val="left"/>
    </w:pPr>
    <w:rPr>
      <w:sz w:val="18"/>
      <w:szCs w:val="18"/>
    </w:rPr>
  </w:style>
  <w:style w:type="paragraph" w:styleId="4">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autoRedefine/>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9"/>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99"/>
  </w:style>
  <w:style w:type="character" w:styleId="12">
    <w:name w:val="Hyperlink"/>
    <w:basedOn w:val="10"/>
    <w:autoRedefine/>
    <w:semiHidden/>
    <w:unhideWhenUsed/>
    <w:qFormat/>
    <w:uiPriority w:val="99"/>
    <w:rPr>
      <w:color w:val="0000FF"/>
      <w:u w:val="single"/>
    </w:rPr>
  </w:style>
  <w:style w:type="paragraph" w:styleId="13">
    <w:name w:val="List Paragraph"/>
    <w:basedOn w:val="1"/>
    <w:autoRedefine/>
    <w:qFormat/>
    <w:uiPriority w:val="34"/>
    <w:pPr>
      <w:ind w:firstLine="420" w:firstLineChars="200"/>
    </w:pPr>
  </w:style>
  <w:style w:type="paragraph" w:customStyle="1" w:styleId="14">
    <w:name w:val="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字符1"/>
    <w:link w:val="5"/>
    <w:autoRedefine/>
    <w:qFormat/>
    <w:uiPriority w:val="0"/>
    <w:rPr>
      <w:rFonts w:ascii="仿宋_GB2312" w:eastAsia="仿宋_GB2312"/>
      <w:sz w:val="32"/>
    </w:rPr>
  </w:style>
  <w:style w:type="character" w:customStyle="1" w:styleId="16">
    <w:name w:val="正文文本缩进 3 字符"/>
    <w:basedOn w:val="10"/>
    <w:autoRedefine/>
    <w:semiHidden/>
    <w:qFormat/>
    <w:uiPriority w:val="99"/>
    <w:rPr>
      <w:sz w:val="16"/>
      <w:szCs w:val="16"/>
    </w:rPr>
  </w:style>
  <w:style w:type="character" w:customStyle="1" w:styleId="17">
    <w:name w:val="页眉 字符"/>
    <w:basedOn w:val="10"/>
    <w:link w:val="4"/>
    <w:autoRedefine/>
    <w:qFormat/>
    <w:uiPriority w:val="99"/>
    <w:rPr>
      <w:sz w:val="18"/>
      <w:szCs w:val="18"/>
    </w:rPr>
  </w:style>
  <w:style w:type="character" w:customStyle="1" w:styleId="18">
    <w:name w:val="页脚 字符"/>
    <w:basedOn w:val="10"/>
    <w:link w:val="3"/>
    <w:autoRedefine/>
    <w:qFormat/>
    <w:uiPriority w:val="99"/>
    <w:rPr>
      <w:sz w:val="18"/>
      <w:szCs w:val="18"/>
    </w:rPr>
  </w:style>
  <w:style w:type="character" w:customStyle="1" w:styleId="19">
    <w:name w:val="HTML 预设格式 字符"/>
    <w:basedOn w:val="10"/>
    <w:link w:val="6"/>
    <w:autoRedefine/>
    <w:semiHidden/>
    <w:qFormat/>
    <w:uiPriority w:val="99"/>
    <w:rPr>
      <w:rFonts w:ascii="宋体" w:hAnsi="宋体" w:eastAsia="宋体" w:cs="宋体"/>
      <w:kern w:val="0"/>
      <w:sz w:val="24"/>
      <w:szCs w:val="24"/>
    </w:rPr>
  </w:style>
  <w:style w:type="character" w:customStyle="1" w:styleId="20">
    <w:name w:val="批注框文本 字符"/>
    <w:basedOn w:val="10"/>
    <w:link w:val="2"/>
    <w:autoRedefine/>
    <w:semiHidden/>
    <w:qFormat/>
    <w:uiPriority w:val="99"/>
    <w:rPr>
      <w:sz w:val="18"/>
      <w:szCs w:val="18"/>
    </w:rPr>
  </w:style>
  <w:style w:type="paragraph" w:customStyle="1" w:styleId="21">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二级无标题条"/>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05E3-2F71-4F7B-A3B1-5537C005D1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756</Characters>
  <Lines>6</Lines>
  <Paragraphs>1</Paragraphs>
  <TotalTime>4</TotalTime>
  <ScaleCrop>false</ScaleCrop>
  <LinksUpToDate>false</LinksUpToDate>
  <CharactersWithSpaces>887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2020-08-26T08:27:00Z</dcterms:created>
  <dc:creator>USER</dc:creator>
  <cp:lastModifiedBy>inner</cp:lastModifiedBy>
  <cp:lastPrinted>2020-02-05T02:38:00Z</cp:lastPrinted>
  <dcterms:modified xsi:type="dcterms:W3CDTF">2024-03-25T09:21:07Z</dcterms:modified>
  <dc:title>市场监管总局关于开展口罩产品质量监督专项抽查有关工作的通知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99DDF61C02ED4797B7C481520672722C_13</vt:lpwstr>
  </property>
</Properties>
</file>