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1E881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关于《</w:t>
      </w:r>
      <w:r>
        <w:rPr>
          <w:rFonts w:hint="default" w:ascii="Times New Roman" w:hAnsi="Times New Roman" w:eastAsia="方正小标宋_GBK" w:cs="Times New Roman"/>
          <w:spacing w:val="-10"/>
          <w:kern w:val="0"/>
          <w:sz w:val="44"/>
          <w:szCs w:val="44"/>
          <w:lang w:val="en-GB" w:bidi="en-US"/>
        </w:rPr>
        <w:t>罗山县</w:t>
      </w:r>
      <w:r>
        <w:rPr>
          <w:rFonts w:hint="default" w:ascii="Times New Roman" w:hAnsi="Times New Roman" w:eastAsia="方正小标宋_GBK" w:cs="Times New Roman"/>
          <w:spacing w:val="-10"/>
          <w:sz w:val="44"/>
          <w:szCs w:val="44"/>
        </w:rPr>
        <w:t>推动2024年第一季度经济“开门红”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工作措施的通知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》的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评估总结</w:t>
      </w:r>
    </w:p>
    <w:p w14:paraId="675660D8"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5D4D86AE">
      <w:pPr>
        <w:jc w:val="left"/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为深入贯彻市委六届五次全会暨市委经济工作会会议精神，落实好县委十三届四次全会工作会议部署，聚焦重点领域、重点时段，围绕加快推进持续扩大有效投资、激活市场消费潜力、降本增效激发企业活力等方面，巩固和增强经济回升向好态势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结合罗山实际，县发改委起草了《罗山县推动2024年第一季度经济“开门红”工作措施的通知》。</w:t>
      </w:r>
    </w:p>
    <w:p w14:paraId="63F38E43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文件涉法内容说明</w:t>
      </w:r>
    </w:p>
    <w:p w14:paraId="1F55D583">
      <w:pPr>
        <w:spacing w:line="580" w:lineRule="exact"/>
        <w:ind w:firstLine="608" w:firstLineChars="200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文件制定依据为《信阳市推动2024年第一季度经济“开门红”工作措施》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（信政办明电〔2024〕2 号）。</w:t>
      </w:r>
    </w:p>
    <w:p w14:paraId="2E55D0A3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文件制定程序说明</w:t>
      </w:r>
    </w:p>
    <w:p w14:paraId="2A7C277F">
      <w:pPr>
        <w:numPr>
          <w:numId w:val="0"/>
        </w:numPr>
        <w:ind w:firstLine="608" w:firstLineChars="200"/>
        <w:jc w:val="left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《工作措施》由县发改委负责起草制定，制定主体适格。依据《信阳市人民政府办公室 关于印发推动 2024 年第一季度经济“开门红”工作措施的通知》（信政办明电〔2024〕2 号）文件，</w:t>
      </w:r>
      <w:r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  <w:t>属依法行使职能，符合法定职责权限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。县发改委起草文件后广泛征求意见，严格按照合法制定程序有序进行。送审稿格式规范，内容上严格参照《信阳市人民政府办公室 关于印发推动 2024 年第一季度经济“开门红”工作措施的通知》（信政办明电〔2024〕2 号）等文件执行，先经县发改委内部初审讨论，后经罗山县政府办文秘室及县司法局把关，不存在违法问题。</w:t>
      </w:r>
    </w:p>
    <w:p w14:paraId="38BF73C8">
      <w:pPr>
        <w:pStyle w:val="2"/>
        <w:numPr>
          <w:numId w:val="0"/>
        </w:numPr>
        <w:ind w:firstLine="608" w:firstLineChars="20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文件征求意见稿于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2024年1月24日通过政府加密平台反馈相关职能部门征求意见，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截止反馈时间为2024年1月30日，各单位均反馈无意见。</w:t>
      </w:r>
    </w:p>
    <w:p w14:paraId="44B6A7C4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文件实施日期及有效说明</w:t>
      </w:r>
    </w:p>
    <w:p w14:paraId="1A2C556E">
      <w:pPr>
        <w:pStyle w:val="2"/>
        <w:numPr>
          <w:numId w:val="0"/>
        </w:numPr>
        <w:ind w:firstLine="608" w:firstLineChars="200"/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本文件因涉及重大项目投资的需要，故本措施自印发之日起施行。本文件属于阶段性工作，有效期截至到2024年3月31日</w:t>
      </w:r>
    </w:p>
    <w:p w14:paraId="501F7656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实施效果</w:t>
      </w:r>
    </w:p>
    <w:p w14:paraId="509BB08D">
      <w:pPr>
        <w:pStyle w:val="2"/>
        <w:numPr>
          <w:numId w:val="0"/>
        </w:numPr>
        <w:ind w:firstLine="608" w:firstLineChars="20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我县各单位、部门，严格按照《通知》要求，认真贯彻执行相关措施：充分发挥扩大投资的关键性作用；充分发挥消费拉动的基础性作用；充分发挥工业生产的“压舱石”作用。</w:t>
      </w:r>
    </w:p>
    <w:p w14:paraId="371BFE08"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评估总结</w:t>
      </w:r>
    </w:p>
    <w:p w14:paraId="3F5D2FA9">
      <w:pPr>
        <w:pStyle w:val="2"/>
        <w:numPr>
          <w:numId w:val="0"/>
        </w:numPr>
        <w:ind w:firstLine="608" w:firstLineChars="200"/>
        <w:rPr>
          <w:rFonts w:hint="default" w:ascii="仿宋" w:hAnsi="仿宋" w:eastAsia="方正仿宋_GBK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经评估，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《罗山县推动2024年第一季度经济“开门红”工作措施的通知》的及时出台，能够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</w:rPr>
        <w:t>加快推进持续扩大有效投资、激活市场消费潜力、降本增效激发企业活力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根据上级文件依据，相关措施有效期截止3月31日。</w:t>
      </w:r>
    </w:p>
    <w:p w14:paraId="7AD9C148">
      <w:pPr>
        <w:pStyle w:val="2"/>
        <w:numPr>
          <w:numId w:val="0"/>
        </w:numPr>
        <w:ind w:left="320" w:left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 w14:paraId="3129CC6E">
      <w:pPr>
        <w:pStyle w:val="2"/>
        <w:numPr>
          <w:numId w:val="0"/>
        </w:numPr>
        <w:ind w:left="320" w:left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 w14:paraId="5DBDB8C8">
      <w:pPr>
        <w:pStyle w:val="2"/>
        <w:numPr>
          <w:numId w:val="0"/>
        </w:numP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                中共罗山县委全面依法治县委员会办公室</w:t>
      </w:r>
    </w:p>
    <w:p w14:paraId="1E5B4A1A">
      <w:pPr>
        <w:pStyle w:val="2"/>
        <w:numPr>
          <w:numId w:val="0"/>
        </w:numPr>
        <w:rPr>
          <w:rFonts w:hint="default" w:ascii="仿宋" w:hAnsi="仿宋" w:eastAsia="仿宋" w:cs="仿宋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 xml:space="preserve"> 2024年2月1日</w:t>
      </w:r>
    </w:p>
    <w:p w14:paraId="7CED57D3">
      <w:pPr>
        <w:pStyle w:val="2"/>
        <w:numPr>
          <w:numId w:val="0"/>
        </w:numPr>
        <w:ind w:left="320" w:leftChars="0"/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</w:pPr>
    </w:p>
    <w:p w14:paraId="7CEDBDF8">
      <w:pPr>
        <w:pStyle w:val="2"/>
        <w:numPr>
          <w:numId w:val="0"/>
        </w:numPr>
        <w:ind w:left="320"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2CB61"/>
    <w:multiLevelType w:val="singleLevel"/>
    <w:tmpl w:val="7C72CB61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1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2024-11-21T06:51:11Z</dcterms:created>
  <dc:creator>hp</dc:creator>
  <cp:lastModifiedBy>杨守海</cp:lastModifiedBy>
  <dcterms:modified xsi:type="dcterms:W3CDTF">2024-11-21T07:24:32Z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6EB92B928B4643EB9A370B81DE700338_12</vt:lpwstr>
  </property>
</Properties>
</file>